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F690" w14:textId="63FC8B96" w:rsidR="007121F1" w:rsidRPr="001D05F5" w:rsidRDefault="007121F1" w:rsidP="00C16349">
      <w:pPr>
        <w:pStyle w:val="ListParagraph"/>
        <w:spacing w:after="0" w:line="240" w:lineRule="auto"/>
        <w:ind w:left="0" w:firstLine="706"/>
        <w:contextualSpacing w:val="0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1D05F5">
        <w:rPr>
          <w:rFonts w:eastAsia="Times New Roman" w:cs="Times New Roman"/>
          <w:b/>
          <w:i/>
          <w:color w:val="333333"/>
          <w:szCs w:val="24"/>
          <w:lang w:val="bg-BG"/>
        </w:rPr>
        <w:t>П</w:t>
      </w:r>
      <w:r w:rsidR="00C16349" w:rsidRPr="001D05F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риложение № 1 </w:t>
      </w:r>
    </w:p>
    <w:p w14:paraId="0EF59D92" w14:textId="77777777" w:rsidR="00C16349" w:rsidRPr="001D05F5" w:rsidRDefault="00C16349" w:rsidP="00C16349">
      <w:pPr>
        <w:pStyle w:val="ListParagraph"/>
        <w:spacing w:after="0" w:line="240" w:lineRule="auto"/>
        <w:ind w:left="0" w:firstLine="706"/>
        <w:contextualSpacing w:val="0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1D05F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Към чл. 3 от Правила за извършване на </w:t>
      </w:r>
    </w:p>
    <w:p w14:paraId="51BFBCCF" w14:textId="77777777" w:rsidR="00C16349" w:rsidRPr="001D05F5" w:rsidRDefault="00C16349" w:rsidP="00C16349">
      <w:pPr>
        <w:pStyle w:val="ListParagraph"/>
        <w:spacing w:after="0" w:line="240" w:lineRule="auto"/>
        <w:ind w:left="0" w:firstLine="706"/>
        <w:contextualSpacing w:val="0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1D05F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проверки на стратегии за развитие на </w:t>
      </w:r>
    </w:p>
    <w:p w14:paraId="721B1BC2" w14:textId="77777777" w:rsidR="00C16349" w:rsidRPr="001D05F5" w:rsidRDefault="00C16349" w:rsidP="00C16349">
      <w:pPr>
        <w:pStyle w:val="ListParagraph"/>
        <w:spacing w:after="0" w:line="240" w:lineRule="auto"/>
        <w:ind w:left="0" w:firstLine="706"/>
        <w:contextualSpacing w:val="0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1D05F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електронното управление по области на </w:t>
      </w:r>
    </w:p>
    <w:p w14:paraId="3DA0FC51" w14:textId="74EB7DA1" w:rsidR="00C16349" w:rsidRPr="001D05F5" w:rsidRDefault="00C16349" w:rsidP="00C16349">
      <w:pPr>
        <w:pStyle w:val="ListParagraph"/>
        <w:spacing w:after="0" w:line="240" w:lineRule="auto"/>
        <w:ind w:left="0" w:firstLine="706"/>
        <w:contextualSpacing w:val="0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1D05F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политики и планове за реализацията им </w:t>
      </w:r>
    </w:p>
    <w:p w14:paraId="1023988C" w14:textId="5284F534" w:rsidR="00C16349" w:rsidRDefault="00C16349" w:rsidP="00302DBE">
      <w:pPr>
        <w:pStyle w:val="ListParagraph"/>
        <w:spacing w:after="240" w:line="240" w:lineRule="auto"/>
        <w:ind w:left="0" w:firstLine="709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</w:p>
    <w:p w14:paraId="7528CC13" w14:textId="79EC0D1A" w:rsidR="003E6B62" w:rsidRDefault="00867ACA" w:rsidP="00302DBE">
      <w:pPr>
        <w:pStyle w:val="ListParagraph"/>
        <w:spacing w:after="240" w:line="240" w:lineRule="auto"/>
        <w:ind w:left="0" w:firstLine="709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  <w:r>
        <w:rPr>
          <w:rFonts w:eastAsia="Times New Roman" w:cs="Times New Roman"/>
          <w:b/>
          <w:color w:val="333333"/>
          <w:szCs w:val="24"/>
          <w:lang w:val="bg-BG"/>
        </w:rPr>
        <w:t xml:space="preserve">ИЗИСКВАНИЯ КЪМ </w:t>
      </w:r>
      <w:r w:rsidR="008F2133">
        <w:rPr>
          <w:rFonts w:eastAsia="Times New Roman" w:cs="Times New Roman"/>
          <w:b/>
          <w:color w:val="333333"/>
          <w:szCs w:val="24"/>
          <w:lang w:val="bg-BG"/>
        </w:rPr>
        <w:t>СЪДЪРЖАНИЕ</w:t>
      </w:r>
      <w:r w:rsidR="000661AE">
        <w:rPr>
          <w:rFonts w:eastAsia="Times New Roman" w:cs="Times New Roman"/>
          <w:b/>
          <w:color w:val="333333"/>
          <w:szCs w:val="24"/>
          <w:lang w:val="bg-BG"/>
        </w:rPr>
        <w:t>ТО</w:t>
      </w:r>
      <w:bookmarkStart w:id="0" w:name="_GoBack"/>
      <w:bookmarkEnd w:id="0"/>
      <w:r w:rsidR="008F2133">
        <w:rPr>
          <w:rFonts w:eastAsia="Times New Roman" w:cs="Times New Roman"/>
          <w:b/>
          <w:color w:val="333333"/>
          <w:szCs w:val="24"/>
          <w:lang w:val="bg-BG"/>
        </w:rPr>
        <w:t xml:space="preserve"> НА</w:t>
      </w:r>
      <w:r w:rsidR="003E6B62" w:rsidRPr="009139E6">
        <w:rPr>
          <w:rFonts w:eastAsia="Times New Roman" w:cs="Times New Roman"/>
          <w:b/>
          <w:color w:val="333333"/>
          <w:szCs w:val="24"/>
          <w:lang w:val="bg-BG"/>
        </w:rPr>
        <w:t xml:space="preserve"> СТРАТЕГИИ ЗА РАЗВИТИЕ </w:t>
      </w:r>
      <w:r w:rsidR="003E6B62">
        <w:rPr>
          <w:rFonts w:eastAsia="Times New Roman" w:cs="Times New Roman"/>
          <w:b/>
          <w:color w:val="333333"/>
          <w:szCs w:val="24"/>
          <w:lang w:val="bg-BG"/>
        </w:rPr>
        <w:t>НА</w:t>
      </w:r>
      <w:r w:rsidR="003E6B62" w:rsidRPr="009139E6">
        <w:rPr>
          <w:rFonts w:eastAsia="Times New Roman" w:cs="Times New Roman"/>
          <w:b/>
          <w:color w:val="333333"/>
          <w:szCs w:val="24"/>
          <w:lang w:val="bg-BG"/>
        </w:rPr>
        <w:t xml:space="preserve"> ЕЛЕКТРОННОТО УПРАВЛЕНИЕ</w:t>
      </w:r>
      <w:r w:rsidR="00C1555B">
        <w:rPr>
          <w:rFonts w:eastAsia="Times New Roman" w:cs="Times New Roman"/>
          <w:b/>
          <w:color w:val="333333"/>
          <w:szCs w:val="24"/>
          <w:lang w:val="bg-BG"/>
        </w:rPr>
        <w:t xml:space="preserve"> </w:t>
      </w:r>
      <w:r w:rsidR="0020587A" w:rsidRPr="0020587A">
        <w:rPr>
          <w:rFonts w:eastAsia="Times New Roman" w:cs="Times New Roman"/>
          <w:b/>
          <w:color w:val="333333"/>
          <w:szCs w:val="24"/>
          <w:lang w:val="bg-BG"/>
        </w:rPr>
        <w:t>ПО ОБЛАСТИ НА ПОЛИТИКИ</w:t>
      </w:r>
    </w:p>
    <w:p w14:paraId="3929E5F8" w14:textId="23C659CE" w:rsidR="003E6B62" w:rsidRPr="00330D1E" w:rsidRDefault="0020587A" w:rsidP="00DE6B43">
      <w:pPr>
        <w:pStyle w:val="ListParagraph"/>
        <w:numPr>
          <w:ilvl w:val="0"/>
          <w:numId w:val="4"/>
        </w:numPr>
        <w:tabs>
          <w:tab w:val="left" w:pos="1134"/>
        </w:tabs>
        <w:spacing w:after="120" w:line="210" w:lineRule="atLeast"/>
        <w:ind w:left="0" w:firstLine="709"/>
        <w:jc w:val="both"/>
        <w:rPr>
          <w:lang w:val="bg-BG"/>
        </w:rPr>
      </w:pPr>
      <w:r w:rsidRPr="0020587A">
        <w:rPr>
          <w:lang w:val="bg-BG"/>
        </w:rPr>
        <w:t xml:space="preserve">Стратегията </w:t>
      </w:r>
      <w:r w:rsidRPr="00330D1E">
        <w:rPr>
          <w:rFonts w:eastAsia="Times New Roman" w:cs="Times New Roman"/>
          <w:color w:val="333333"/>
          <w:szCs w:val="24"/>
          <w:lang w:val="bg-BG"/>
        </w:rPr>
        <w:t>за развитие на електронното управление</w:t>
      </w:r>
      <w:r w:rsidRPr="0020587A">
        <w:rPr>
          <w:lang w:val="bg-BG"/>
        </w:rPr>
        <w:t xml:space="preserve"> в </w:t>
      </w:r>
      <w:r>
        <w:rPr>
          <w:lang w:val="bg-BG"/>
        </w:rPr>
        <w:t>съответн</w:t>
      </w:r>
      <w:r w:rsidR="00B472B5">
        <w:rPr>
          <w:lang w:val="bg-BG"/>
        </w:rPr>
        <w:t>ата</w:t>
      </w:r>
      <w:r>
        <w:rPr>
          <w:lang w:val="bg-BG"/>
        </w:rPr>
        <w:t xml:space="preserve"> </w:t>
      </w:r>
      <w:r w:rsidRPr="0020587A">
        <w:rPr>
          <w:lang w:val="bg-BG"/>
        </w:rPr>
        <w:t>област на политика (Стратегията</w:t>
      </w:r>
      <w:r>
        <w:rPr>
          <w:lang w:val="bg-BG"/>
        </w:rPr>
        <w:t>)</w:t>
      </w:r>
      <w:r w:rsidRPr="00330D1E">
        <w:rPr>
          <w:lang w:val="bg-BG"/>
        </w:rPr>
        <w:t xml:space="preserve"> </w:t>
      </w:r>
      <w:r w:rsidR="003E6B62" w:rsidRPr="00330D1E">
        <w:rPr>
          <w:lang w:val="bg-BG"/>
        </w:rPr>
        <w:t>включва следните задължителни елементи:</w:t>
      </w:r>
    </w:p>
    <w:p w14:paraId="176838AF" w14:textId="0B6FF27B" w:rsidR="0023415E" w:rsidRDefault="0023415E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I.1. Стратегически фактори за развитие на електронното управление в областта на политиката.</w:t>
      </w:r>
    </w:p>
    <w:p w14:paraId="11F971CB" w14:textId="02020081" w:rsidR="00537001" w:rsidRPr="0096094E" w:rsidRDefault="00537001" w:rsidP="005370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 xml:space="preserve">I.1.1. </w:t>
      </w:r>
      <w:r w:rsidRPr="0096094E">
        <w:rPr>
          <w:lang w:val="bg-BG"/>
        </w:rPr>
        <w:t>Стратегическите документи и инициативи на национално ниво</w:t>
      </w:r>
    </w:p>
    <w:p w14:paraId="298F26E7" w14:textId="4B835BB8" w:rsidR="00537001" w:rsidRPr="0096094E" w:rsidRDefault="00537001" w:rsidP="005370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96094E">
        <w:rPr>
          <w:lang w:val="bg-BG"/>
        </w:rPr>
        <w:t>I.1.2. Стратегическите документи и инициативи на европейско ниво</w:t>
      </w:r>
    </w:p>
    <w:p w14:paraId="05D956CD" w14:textId="45B520D7" w:rsidR="0018080A" w:rsidRPr="0023415E" w:rsidRDefault="0018080A" w:rsidP="005370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96094E">
        <w:rPr>
          <w:lang w:val="bg-BG"/>
        </w:rPr>
        <w:t xml:space="preserve">I.1.3. </w:t>
      </w:r>
      <w:r w:rsidR="00BA2E3D" w:rsidRPr="0096094E">
        <w:rPr>
          <w:lang w:val="bg-BG"/>
        </w:rPr>
        <w:t>Други ф</w:t>
      </w:r>
      <w:r w:rsidRPr="0096094E">
        <w:rPr>
          <w:lang w:val="bg-BG"/>
        </w:rPr>
        <w:t>актори, обуславяши цифровизацията и прилага</w:t>
      </w:r>
      <w:r>
        <w:rPr>
          <w:lang w:val="bg-BG"/>
        </w:rPr>
        <w:t xml:space="preserve">нето на ИКТ </w:t>
      </w:r>
    </w:p>
    <w:p w14:paraId="14534008" w14:textId="4222DC65" w:rsidR="0023415E" w:rsidRDefault="0023415E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I.2. Анализ на текущото състояние на електронното управление в областта на политиката.</w:t>
      </w:r>
    </w:p>
    <w:p w14:paraId="71C01826" w14:textId="3A6B5D6B" w:rsidR="00B34F8D" w:rsidRDefault="00B34F8D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I.2.1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Правна рамка</w:t>
      </w:r>
    </w:p>
    <w:p w14:paraId="3C6AB2F7" w14:textId="5E72A6B0" w:rsidR="00B34F8D" w:rsidRDefault="00B34F8D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I.</w:t>
      </w:r>
      <w:r>
        <w:rPr>
          <w:lang w:val="bg-BG"/>
        </w:rPr>
        <w:t xml:space="preserve">2.2. Институционална рамка </w:t>
      </w:r>
    </w:p>
    <w:p w14:paraId="6F71A00D" w14:textId="0E25805F" w:rsidR="00B34F8D" w:rsidRDefault="00B34F8D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I.</w:t>
      </w:r>
      <w:r>
        <w:rPr>
          <w:lang w:val="bg-BG"/>
        </w:rPr>
        <w:t>2.3. Технологична рамка.</w:t>
      </w:r>
    </w:p>
    <w:p w14:paraId="1F189C00" w14:textId="416F2BAA" w:rsidR="00B34F8D" w:rsidRDefault="00B34F8D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I.</w:t>
      </w:r>
      <w:r>
        <w:rPr>
          <w:lang w:val="bg-BG"/>
        </w:rPr>
        <w:t>2.4. Участници и заинтересовани страни. Взаимодействие между участниците.</w:t>
      </w:r>
    </w:p>
    <w:p w14:paraId="0A5931A9" w14:textId="1B9ACFAC" w:rsidR="005A4E03" w:rsidRDefault="005A4E03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I.</w:t>
      </w:r>
      <w:r>
        <w:rPr>
          <w:lang w:val="bg-BG"/>
        </w:rPr>
        <w:t>2.5. Международно измерение</w:t>
      </w:r>
    </w:p>
    <w:p w14:paraId="1618153D" w14:textId="28DFC11A" w:rsidR="00847FBC" w:rsidRPr="0023415E" w:rsidRDefault="00847FBC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</w:t>
      </w:r>
      <w:r>
        <w:rPr>
          <w:lang w:val="bg-BG"/>
        </w:rPr>
        <w:t xml:space="preserve">.2.6. </w:t>
      </w:r>
      <w:r>
        <w:t xml:space="preserve">SWOT </w:t>
      </w:r>
      <w:r>
        <w:rPr>
          <w:lang w:val="bg-BG"/>
        </w:rPr>
        <w:t>анализ</w:t>
      </w:r>
    </w:p>
    <w:p w14:paraId="58CC3E0F" w14:textId="4E6DEE60" w:rsidR="0023415E" w:rsidRDefault="0023415E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I.3. Визия за развитието на електронното управление в областта на политиката.</w:t>
      </w:r>
    </w:p>
    <w:p w14:paraId="1337A382" w14:textId="2AF64CC4" w:rsidR="00B34F8D" w:rsidRDefault="00B34F8D" w:rsidP="00B34F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</w:t>
      </w:r>
      <w:r>
        <w:rPr>
          <w:lang w:val="bg-BG"/>
        </w:rPr>
        <w:t>4</w:t>
      </w:r>
      <w:r w:rsidRPr="0023415E">
        <w:rPr>
          <w:lang w:val="bg-BG"/>
        </w:rPr>
        <w:t xml:space="preserve">. Стратегически цели и подцели на </w:t>
      </w:r>
      <w:r>
        <w:rPr>
          <w:lang w:val="bg-BG"/>
        </w:rPr>
        <w:t>Стратегията</w:t>
      </w:r>
      <w:r w:rsidRPr="0023415E">
        <w:rPr>
          <w:lang w:val="bg-BG"/>
        </w:rPr>
        <w:t>.</w:t>
      </w:r>
    </w:p>
    <w:p w14:paraId="58886181" w14:textId="7FBE222E" w:rsidR="00B34F8D" w:rsidRPr="0023415E" w:rsidRDefault="00B34F8D" w:rsidP="00B34F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t>I.</w:t>
      </w:r>
      <w:r>
        <w:rPr>
          <w:lang w:val="bg-BG"/>
        </w:rPr>
        <w:t xml:space="preserve">5. </w:t>
      </w:r>
      <w:r w:rsidRPr="0023415E">
        <w:rPr>
          <w:lang w:val="bg-BG"/>
        </w:rPr>
        <w:t>Водещи принципи при изпълнение на Стратегията.</w:t>
      </w:r>
    </w:p>
    <w:p w14:paraId="0DCDF53D" w14:textId="53787D9D" w:rsidR="00D002A1" w:rsidRDefault="0023415E" w:rsidP="0096094E">
      <w:pPr>
        <w:pStyle w:val="ListParagraph"/>
        <w:spacing w:after="0" w:line="240" w:lineRule="auto"/>
        <w:ind w:left="1429"/>
        <w:jc w:val="both"/>
        <w:rPr>
          <w:lang w:val="bg-BG"/>
        </w:rPr>
      </w:pPr>
      <w:r w:rsidRPr="005279C4">
        <w:rPr>
          <w:lang w:val="bg-BG"/>
        </w:rPr>
        <w:t>I.</w:t>
      </w:r>
      <w:r w:rsidR="00B34F8D">
        <w:rPr>
          <w:lang w:val="bg-BG"/>
        </w:rPr>
        <w:t>6</w:t>
      </w:r>
      <w:r w:rsidRPr="005279C4">
        <w:rPr>
          <w:lang w:val="bg-BG"/>
        </w:rPr>
        <w:t>. Модел за развитие на е-управлението в областта на политиката</w:t>
      </w:r>
    </w:p>
    <w:p w14:paraId="4EBF584B" w14:textId="35ECAD94" w:rsidR="00D002A1" w:rsidRDefault="00D002A1" w:rsidP="0096094E">
      <w:pPr>
        <w:pStyle w:val="ListParagraph"/>
        <w:spacing w:after="0" w:line="240" w:lineRule="auto"/>
        <w:ind w:left="1429"/>
        <w:jc w:val="both"/>
        <w:rPr>
          <w:lang w:val="bg-BG"/>
        </w:rPr>
      </w:pPr>
      <w:r>
        <w:t>I.</w:t>
      </w:r>
      <w:r>
        <w:rPr>
          <w:lang w:val="bg-BG"/>
        </w:rPr>
        <w:t>6.1. О</w:t>
      </w:r>
      <w:r w:rsidR="002B7AC9">
        <w:rPr>
          <w:lang w:val="bg-BG"/>
        </w:rPr>
        <w:t>рганизационен</w:t>
      </w:r>
      <w:r>
        <w:rPr>
          <w:lang w:val="bg-BG"/>
        </w:rPr>
        <w:t xml:space="preserve"> модел</w:t>
      </w:r>
    </w:p>
    <w:p w14:paraId="02BA08B7" w14:textId="77777777" w:rsidR="00D002A1" w:rsidRDefault="00D002A1" w:rsidP="0096094E">
      <w:pPr>
        <w:pStyle w:val="ListParagraph"/>
        <w:spacing w:after="0" w:line="240" w:lineRule="auto"/>
        <w:ind w:left="1429"/>
        <w:jc w:val="both"/>
        <w:rPr>
          <w:lang w:val="bg-BG"/>
        </w:rPr>
      </w:pPr>
      <w:r>
        <w:t>I.</w:t>
      </w:r>
      <w:r>
        <w:rPr>
          <w:lang w:val="bg-BG"/>
        </w:rPr>
        <w:t>6.2. И</w:t>
      </w:r>
      <w:r w:rsidR="002B7AC9">
        <w:rPr>
          <w:lang w:val="bg-BG"/>
        </w:rPr>
        <w:t>н</w:t>
      </w:r>
      <w:r>
        <w:rPr>
          <w:lang w:val="bg-BG"/>
        </w:rPr>
        <w:t>формационен модел</w:t>
      </w:r>
    </w:p>
    <w:p w14:paraId="727DBF44" w14:textId="3C04BE38" w:rsidR="0023415E" w:rsidRPr="005279C4" w:rsidRDefault="00D002A1" w:rsidP="0096094E">
      <w:pPr>
        <w:pStyle w:val="ListParagraph"/>
        <w:spacing w:after="0" w:line="240" w:lineRule="auto"/>
        <w:ind w:left="1429"/>
        <w:jc w:val="both"/>
        <w:rPr>
          <w:lang w:val="bg-BG"/>
        </w:rPr>
      </w:pPr>
      <w:r>
        <w:t>I.</w:t>
      </w:r>
      <w:r>
        <w:rPr>
          <w:lang w:val="bg-BG"/>
        </w:rPr>
        <w:t>6.3.</w:t>
      </w:r>
      <w:r w:rsidR="002B7AC9">
        <w:rPr>
          <w:lang w:val="bg-BG"/>
        </w:rPr>
        <w:t xml:space="preserve"> </w:t>
      </w:r>
      <w:r>
        <w:rPr>
          <w:lang w:val="bg-BG"/>
        </w:rPr>
        <w:t>Т</w:t>
      </w:r>
      <w:r w:rsidR="002B7AC9">
        <w:rPr>
          <w:lang w:val="bg-BG"/>
        </w:rPr>
        <w:t>ехнологичен</w:t>
      </w:r>
      <w:r>
        <w:rPr>
          <w:lang w:val="bg-BG"/>
        </w:rPr>
        <w:t xml:space="preserve"> модел</w:t>
      </w:r>
      <w:r w:rsidR="0023415E" w:rsidRPr="005279C4">
        <w:rPr>
          <w:lang w:val="bg-BG"/>
        </w:rPr>
        <w:t>.</w:t>
      </w:r>
    </w:p>
    <w:p w14:paraId="1E3AEB50" w14:textId="77777777" w:rsidR="0023415E" w:rsidRPr="0023415E" w:rsidRDefault="0023415E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I.7. Мерки/дейности за постигане на целите, очаквани резултати и индикатори за изпълнение.</w:t>
      </w:r>
    </w:p>
    <w:p w14:paraId="55620C2A" w14:textId="77777777" w:rsidR="0023415E" w:rsidRPr="0023415E" w:rsidRDefault="0023415E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I.8. Източници на финансиране на изпълнението на Стратегията.</w:t>
      </w:r>
    </w:p>
    <w:p w14:paraId="6270F3B9" w14:textId="4725C0E1" w:rsidR="00FA5F3F" w:rsidRDefault="0023415E" w:rsidP="00592494">
      <w:pPr>
        <w:pStyle w:val="ListParagraph"/>
        <w:numPr>
          <w:ilvl w:val="0"/>
          <w:numId w:val="5"/>
        </w:numPr>
        <w:tabs>
          <w:tab w:val="left" w:pos="1843"/>
        </w:tabs>
        <w:spacing w:after="0" w:line="240" w:lineRule="auto"/>
        <w:ind w:left="1418" w:hanging="349"/>
        <w:jc w:val="both"/>
        <w:rPr>
          <w:lang w:val="bg-BG"/>
        </w:rPr>
      </w:pPr>
      <w:r w:rsidRPr="0023415E">
        <w:rPr>
          <w:lang w:val="bg-BG"/>
        </w:rPr>
        <w:t>I.9.</w:t>
      </w:r>
      <w:r w:rsidRPr="0023415E">
        <w:rPr>
          <w:lang w:val="bg-BG"/>
        </w:rPr>
        <w:tab/>
      </w:r>
      <w:r w:rsidR="00FA5F3F" w:rsidRPr="0023415E">
        <w:rPr>
          <w:lang w:val="bg-BG"/>
        </w:rPr>
        <w:t>Подход за управление на Стратегията</w:t>
      </w:r>
      <w:r w:rsidR="00FA5F3F">
        <w:rPr>
          <w:lang w:val="bg-BG"/>
        </w:rPr>
        <w:t>.</w:t>
      </w:r>
      <w:r w:rsidR="00FA5F3F" w:rsidRPr="0023415E">
        <w:rPr>
          <w:lang w:val="bg-BG"/>
        </w:rPr>
        <w:t xml:space="preserve"> </w:t>
      </w:r>
    </w:p>
    <w:p w14:paraId="2D7998A0" w14:textId="49294DC1" w:rsidR="0023415E" w:rsidRDefault="00FA5F3F" w:rsidP="0096094E">
      <w:pPr>
        <w:pStyle w:val="ListParagraph"/>
        <w:numPr>
          <w:ilvl w:val="0"/>
          <w:numId w:val="5"/>
        </w:numPr>
        <w:tabs>
          <w:tab w:val="left" w:pos="1843"/>
        </w:tabs>
        <w:spacing w:after="0" w:line="240" w:lineRule="auto"/>
        <w:ind w:left="1418"/>
        <w:jc w:val="both"/>
        <w:rPr>
          <w:lang w:val="bg-BG"/>
        </w:rPr>
      </w:pPr>
      <w:r>
        <w:rPr>
          <w:lang w:val="bg-BG"/>
        </w:rPr>
        <w:t>I.9</w:t>
      </w:r>
      <w:r w:rsidRPr="00FA5F3F">
        <w:rPr>
          <w:lang w:val="bg-BG"/>
        </w:rPr>
        <w:t>.</w:t>
      </w:r>
      <w:r>
        <w:rPr>
          <w:lang w:val="bg-BG"/>
        </w:rPr>
        <w:t xml:space="preserve">1. </w:t>
      </w:r>
      <w:r w:rsidR="0023415E" w:rsidRPr="00FA5F3F">
        <w:rPr>
          <w:lang w:val="bg-BG"/>
        </w:rPr>
        <w:t xml:space="preserve">Координация и </w:t>
      </w:r>
      <w:r w:rsidRPr="00FA5F3F">
        <w:rPr>
          <w:lang w:val="bg-BG"/>
        </w:rPr>
        <w:t>контрол</w:t>
      </w:r>
      <w:r w:rsidR="0023415E" w:rsidRPr="00FA5F3F">
        <w:rPr>
          <w:lang w:val="bg-BG"/>
        </w:rPr>
        <w:t>.</w:t>
      </w:r>
    </w:p>
    <w:p w14:paraId="0E6549B7" w14:textId="663DF0E1" w:rsidR="00FA5F3F" w:rsidRDefault="00FA5F3F" w:rsidP="0096094E">
      <w:pPr>
        <w:pStyle w:val="ListParagraph"/>
        <w:numPr>
          <w:ilvl w:val="0"/>
          <w:numId w:val="5"/>
        </w:numPr>
        <w:tabs>
          <w:tab w:val="left" w:pos="1843"/>
        </w:tabs>
        <w:spacing w:after="0" w:line="240" w:lineRule="auto"/>
        <w:ind w:left="1418"/>
        <w:jc w:val="both"/>
        <w:rPr>
          <w:lang w:val="bg-BG"/>
        </w:rPr>
      </w:pPr>
      <w:r w:rsidRPr="00F3570E">
        <w:rPr>
          <w:lang w:val="bg-BG"/>
        </w:rPr>
        <w:t>I.</w:t>
      </w:r>
      <w:r>
        <w:rPr>
          <w:lang w:val="bg-BG"/>
        </w:rPr>
        <w:t>9.2. Партньорство със заин</w:t>
      </w:r>
      <w:r w:rsidR="004E4CE0">
        <w:rPr>
          <w:lang w:val="bg-BG"/>
        </w:rPr>
        <w:t>тересованите страни и публичност.</w:t>
      </w:r>
    </w:p>
    <w:p w14:paraId="55123225" w14:textId="714EC4CC" w:rsidR="004E4CE0" w:rsidRPr="00FA5F3F" w:rsidRDefault="004E4CE0" w:rsidP="0096094E">
      <w:pPr>
        <w:pStyle w:val="ListParagraph"/>
        <w:numPr>
          <w:ilvl w:val="0"/>
          <w:numId w:val="5"/>
        </w:numPr>
        <w:tabs>
          <w:tab w:val="left" w:pos="1843"/>
        </w:tabs>
        <w:spacing w:after="0" w:line="240" w:lineRule="auto"/>
        <w:ind w:left="1418"/>
        <w:jc w:val="both"/>
        <w:rPr>
          <w:lang w:val="bg-BG"/>
        </w:rPr>
      </w:pPr>
      <w:r w:rsidRPr="00F3570E">
        <w:rPr>
          <w:lang w:val="bg-BG"/>
        </w:rPr>
        <w:t>I.</w:t>
      </w:r>
      <w:r>
        <w:rPr>
          <w:lang w:val="bg-BG"/>
        </w:rPr>
        <w:t xml:space="preserve">9.3. Процедура за актуализация на Стратегията. </w:t>
      </w:r>
    </w:p>
    <w:p w14:paraId="4F8F402C" w14:textId="682E4D17" w:rsidR="0023415E" w:rsidRDefault="0023415E" w:rsidP="002341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23415E">
        <w:rPr>
          <w:lang w:val="bg-BG"/>
        </w:rPr>
        <w:t>I.1</w:t>
      </w:r>
      <w:r w:rsidR="004E4CE0">
        <w:rPr>
          <w:lang w:val="bg-BG"/>
        </w:rPr>
        <w:t>0</w:t>
      </w:r>
      <w:r w:rsidRPr="0023415E">
        <w:rPr>
          <w:lang w:val="bg-BG"/>
        </w:rPr>
        <w:t xml:space="preserve">. </w:t>
      </w:r>
      <w:r w:rsidR="004E4CE0">
        <w:rPr>
          <w:lang w:val="bg-BG"/>
        </w:rPr>
        <w:t xml:space="preserve">Приложение: </w:t>
      </w:r>
      <w:r w:rsidRPr="0023415E">
        <w:rPr>
          <w:lang w:val="bg-BG"/>
        </w:rPr>
        <w:t xml:space="preserve">Пътна карта/ План за </w:t>
      </w:r>
      <w:r w:rsidR="00565F39">
        <w:rPr>
          <w:lang w:val="bg-BG"/>
        </w:rPr>
        <w:t>действие</w:t>
      </w:r>
      <w:r w:rsidRPr="0023415E">
        <w:rPr>
          <w:lang w:val="bg-BG"/>
        </w:rPr>
        <w:t>.</w:t>
      </w:r>
    </w:p>
    <w:p w14:paraId="459DA8C2" w14:textId="193E3D28" w:rsidR="001E01D5" w:rsidRPr="00FD5B9C" w:rsidRDefault="00FD5B9C" w:rsidP="003F4333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 w:line="210" w:lineRule="atLeast"/>
        <w:ind w:left="0" w:firstLine="720"/>
        <w:contextualSpacing w:val="0"/>
        <w:jc w:val="both"/>
      </w:pPr>
      <w:r w:rsidRPr="00FD5B9C">
        <w:rPr>
          <w:lang w:val="bg-BG"/>
        </w:rPr>
        <w:t>Стратегията разглежда с</w:t>
      </w:r>
      <w:r w:rsidRPr="00FD5B9C">
        <w:rPr>
          <w:lang w:val="ru-RU"/>
        </w:rPr>
        <w:t xml:space="preserve">тратегически фактори </w:t>
      </w:r>
      <w:r w:rsidRPr="00FD5B9C">
        <w:rPr>
          <w:lang w:val="bg-BG"/>
        </w:rPr>
        <w:t>за развитие на електронното управление в областта на политиката, от които произтичат целите, приоритетите и очакваните резултати относно въвеждането на електронно управление</w:t>
      </w:r>
      <w:r w:rsidR="001E03AD" w:rsidRPr="00FD5B9C">
        <w:rPr>
          <w:lang w:val="bg-BG"/>
        </w:rPr>
        <w:t>.</w:t>
      </w:r>
      <w:r w:rsidR="001E01D5">
        <w:rPr>
          <w:lang w:val="bg-BG"/>
        </w:rPr>
        <w:t xml:space="preserve"> </w:t>
      </w:r>
      <w:r w:rsidR="001E01D5" w:rsidRPr="001E01D5">
        <w:rPr>
          <w:lang w:val="ru-RU"/>
        </w:rPr>
        <w:t>Обхванати са в пълнота с</w:t>
      </w:r>
      <w:r w:rsidR="001E01D5" w:rsidRPr="001E01D5">
        <w:rPr>
          <w:lang w:val="bg-BG"/>
        </w:rPr>
        <w:t>тратегическите документи и инициативи на национално ниво</w:t>
      </w:r>
      <w:r w:rsidR="001E01D5" w:rsidRPr="001E01D5">
        <w:rPr>
          <w:lang w:val="ru-RU"/>
        </w:rPr>
        <w:t xml:space="preserve"> </w:t>
      </w:r>
      <w:r w:rsidR="001E01D5">
        <w:rPr>
          <w:lang w:val="ru-RU"/>
        </w:rPr>
        <w:t xml:space="preserve">и </w:t>
      </w:r>
      <w:r w:rsidR="001E01D5" w:rsidRPr="001E01D5">
        <w:rPr>
          <w:lang w:val="ru-RU"/>
        </w:rPr>
        <w:t>с</w:t>
      </w:r>
      <w:r w:rsidR="001E01D5" w:rsidRPr="001E01D5">
        <w:rPr>
          <w:lang w:val="bg-BG"/>
        </w:rPr>
        <w:t>тратегическите документи и инициативи на европейско ниво</w:t>
      </w:r>
      <w:r w:rsidR="00DC0A61">
        <w:rPr>
          <w:lang w:val="bg-BG"/>
        </w:rPr>
        <w:t>, на които се подчинява политиката за развитие на електронното управление в областта</w:t>
      </w:r>
      <w:r w:rsidR="001E01D5" w:rsidRPr="001E01D5">
        <w:rPr>
          <w:lang w:val="bg-BG"/>
        </w:rPr>
        <w:t>.</w:t>
      </w:r>
    </w:p>
    <w:p w14:paraId="4C5FECF9" w14:textId="007AFE45" w:rsidR="000B0E96" w:rsidRPr="00A60B86" w:rsidRDefault="00E235C5" w:rsidP="00A60B86">
      <w:pPr>
        <w:pStyle w:val="ListParagraph"/>
        <w:numPr>
          <w:ilvl w:val="0"/>
          <w:numId w:val="4"/>
        </w:numPr>
        <w:tabs>
          <w:tab w:val="left" w:pos="993"/>
        </w:tabs>
        <w:spacing w:before="120" w:after="0" w:line="210" w:lineRule="atLeast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А</w:t>
      </w:r>
      <w:r w:rsidR="00A60B86" w:rsidRPr="00A60B86">
        <w:rPr>
          <w:lang w:val="bg-BG"/>
        </w:rPr>
        <w:t>нализ</w:t>
      </w:r>
      <w:r>
        <w:rPr>
          <w:lang w:val="bg-BG"/>
        </w:rPr>
        <w:t>ът</w:t>
      </w:r>
      <w:r w:rsidR="00A60B86" w:rsidRPr="00A60B86">
        <w:rPr>
          <w:lang w:val="bg-BG"/>
        </w:rPr>
        <w:t xml:space="preserve"> на текущото състояние на</w:t>
      </w:r>
      <w:r w:rsidR="00A60B86" w:rsidRPr="00A60B86">
        <w:t xml:space="preserve"> </w:t>
      </w:r>
      <w:r w:rsidR="00A60B86" w:rsidRPr="00A60B86">
        <w:rPr>
          <w:lang w:val="bg-BG"/>
        </w:rPr>
        <w:t>електронното управление в областта на политика</w:t>
      </w:r>
      <w:r w:rsidR="00A60B86" w:rsidRPr="00A60B86">
        <w:rPr>
          <w:lang w:val="ru-RU"/>
        </w:rPr>
        <w:t xml:space="preserve">, </w:t>
      </w:r>
      <w:r w:rsidR="00A60B86" w:rsidRPr="00A60B86">
        <w:rPr>
          <w:lang w:val="bg-BG"/>
        </w:rPr>
        <w:t>който включва анализ на</w:t>
      </w:r>
      <w:r w:rsidR="000B0E96" w:rsidRPr="00A60B86">
        <w:rPr>
          <w:lang w:val="bg-BG"/>
        </w:rPr>
        <w:t>:</w:t>
      </w:r>
    </w:p>
    <w:p w14:paraId="1712E5C6" w14:textId="097960A8" w:rsidR="00AE1363" w:rsidRPr="00AE1363" w:rsidRDefault="00AE1363" w:rsidP="00AE13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AE1363">
        <w:rPr>
          <w:lang w:val="bg-BG"/>
        </w:rPr>
        <w:lastRenderedPageBreak/>
        <w:t>Нормативната уредба на национално ниво и на ниво ЕС и необходимостта от промени в нормативна уредба</w:t>
      </w:r>
      <w:r w:rsidR="00537001">
        <w:rPr>
          <w:lang w:val="bg-BG"/>
        </w:rPr>
        <w:t xml:space="preserve"> в областта на политика</w:t>
      </w:r>
      <w:r w:rsidRPr="00AE1363">
        <w:rPr>
          <w:lang w:val="bg-BG"/>
        </w:rPr>
        <w:t>.</w:t>
      </w:r>
    </w:p>
    <w:p w14:paraId="4B05A430" w14:textId="77777777" w:rsidR="00AE1363" w:rsidRPr="00AE1363" w:rsidRDefault="00AE1363" w:rsidP="00AE13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AE1363">
        <w:rPr>
          <w:lang w:val="bg-BG"/>
        </w:rPr>
        <w:t>Организацията, функцията и задачите на отговорния административен орган и свързаните АО/юридически лица.</w:t>
      </w:r>
    </w:p>
    <w:p w14:paraId="32789550" w14:textId="107DBA5E" w:rsidR="00AE1363" w:rsidRPr="00AE1363" w:rsidRDefault="00322D2B" w:rsidP="005370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>Участниците и з</w:t>
      </w:r>
      <w:r w:rsidR="00AE1363" w:rsidRPr="00AE1363">
        <w:rPr>
          <w:lang w:val="bg-BG"/>
        </w:rPr>
        <w:t>аинтересованите страни</w:t>
      </w:r>
      <w:r w:rsidR="00537001">
        <w:rPr>
          <w:lang w:val="bg-BG"/>
        </w:rPr>
        <w:t>; в</w:t>
      </w:r>
      <w:r w:rsidR="00537001" w:rsidRPr="00537001">
        <w:rPr>
          <w:lang w:val="bg-BG"/>
        </w:rPr>
        <w:t>заимодействие между участниците</w:t>
      </w:r>
      <w:r w:rsidR="00AE1363" w:rsidRPr="00AE1363">
        <w:rPr>
          <w:lang w:val="bg-BG"/>
        </w:rPr>
        <w:t>.</w:t>
      </w:r>
    </w:p>
    <w:p w14:paraId="0CFDF28C" w14:textId="4B7151A2" w:rsidR="000A76C4" w:rsidRDefault="00AE1363" w:rsidP="0096094E">
      <w:pPr>
        <w:pStyle w:val="ListParagraph"/>
        <w:numPr>
          <w:ilvl w:val="0"/>
          <w:numId w:val="5"/>
        </w:numPr>
        <w:spacing w:after="0" w:line="240" w:lineRule="auto"/>
        <w:ind w:left="1418"/>
        <w:contextualSpacing w:val="0"/>
        <w:jc w:val="both"/>
        <w:rPr>
          <w:lang w:val="bg-BG"/>
        </w:rPr>
      </w:pPr>
      <w:r w:rsidRPr="00C7351A">
        <w:rPr>
          <w:lang w:val="bg-BG"/>
        </w:rPr>
        <w:t xml:space="preserve">Състоянието на нивото на развитие на информационните технологии в </w:t>
      </w:r>
      <w:r w:rsidR="006D2DCA" w:rsidRPr="00C7351A">
        <w:rPr>
          <w:lang w:val="bg-BG"/>
        </w:rPr>
        <w:t>областта на политика - и</w:t>
      </w:r>
      <w:r w:rsidRPr="00C7351A">
        <w:rPr>
          <w:lang w:val="bg-BG"/>
        </w:rPr>
        <w:t>нформационни системи (ИС), оперативна съвместимост на ИС, взаимодействие между ИС, портали, ИС за регистри, електронни административни услуги (ЕАУ) и вътрешни ЕАУ, вътрешни ИС на АО; взаимодействие с ИС от други области на политики</w:t>
      </w:r>
      <w:r w:rsidR="00000839">
        <w:rPr>
          <w:lang w:val="bg-BG"/>
        </w:rPr>
        <w:t xml:space="preserve"> и трансгранично взаимодействие</w:t>
      </w:r>
      <w:r w:rsidRPr="00C7351A">
        <w:rPr>
          <w:lang w:val="bg-BG"/>
        </w:rPr>
        <w:t>; електронна идентификация; виртуализация, използване на споделените ресурси на ЕУ, поддръжка на ИКТ;</w:t>
      </w:r>
      <w:r w:rsidR="006D2DCA" w:rsidRPr="00C7351A">
        <w:rPr>
          <w:lang w:val="bg-BG"/>
        </w:rPr>
        <w:t xml:space="preserve"> мрежова и информационна сигурност;</w:t>
      </w:r>
      <w:r w:rsidR="00C7351A">
        <w:rPr>
          <w:lang w:val="bg-BG"/>
        </w:rPr>
        <w:t xml:space="preserve"> </w:t>
      </w:r>
      <w:r w:rsidRPr="00C7351A">
        <w:rPr>
          <w:lang w:val="bg-BG"/>
        </w:rPr>
        <w:t>идентифицирани проблеми и причини, които ги предизвикват; области за подобрение</w:t>
      </w:r>
      <w:r w:rsidR="00C7351A">
        <w:rPr>
          <w:lang w:val="bg-BG"/>
        </w:rPr>
        <w:t xml:space="preserve">. </w:t>
      </w:r>
    </w:p>
    <w:p w14:paraId="72850329" w14:textId="55558F1D" w:rsidR="007A091B" w:rsidRPr="00C7351A" w:rsidRDefault="000A76C4" w:rsidP="0096094E">
      <w:pPr>
        <w:pStyle w:val="ListParagraph"/>
        <w:numPr>
          <w:ilvl w:val="0"/>
          <w:numId w:val="5"/>
        </w:numPr>
        <w:spacing w:after="0" w:line="240" w:lineRule="auto"/>
        <w:ind w:left="1418"/>
        <w:contextualSpacing w:val="0"/>
        <w:jc w:val="both"/>
        <w:rPr>
          <w:lang w:val="bg-BG"/>
        </w:rPr>
      </w:pPr>
      <w:r>
        <w:t xml:space="preserve">SWOT </w:t>
      </w:r>
      <w:r>
        <w:rPr>
          <w:lang w:val="bg-BG"/>
        </w:rPr>
        <w:t xml:space="preserve">анализ </w:t>
      </w:r>
    </w:p>
    <w:p w14:paraId="1FB404AA" w14:textId="5AE555C5" w:rsidR="003E6B62" w:rsidRPr="00076FC6" w:rsidRDefault="00076FC6" w:rsidP="00076F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bg-BG"/>
        </w:rPr>
      </w:pPr>
      <w:r w:rsidRPr="00076FC6">
        <w:rPr>
          <w:lang w:val="bg-BG"/>
        </w:rPr>
        <w:t>Визията за развитието на електронното управление в областта на политика</w:t>
      </w:r>
      <w:r w:rsidRPr="00076FC6">
        <w:rPr>
          <w:lang w:val="ru-RU"/>
        </w:rPr>
        <w:t xml:space="preserve"> </w:t>
      </w:r>
      <w:r w:rsidRPr="00076FC6">
        <w:rPr>
          <w:lang w:val="bg-BG"/>
        </w:rPr>
        <w:t>отговаря на следните изисквания:</w:t>
      </w:r>
    </w:p>
    <w:p w14:paraId="5823AB1F" w14:textId="77777777" w:rsidR="00076FC6" w:rsidRPr="00076FC6" w:rsidRDefault="00076FC6" w:rsidP="00076FC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076FC6">
        <w:rPr>
          <w:lang w:val="bg-BG"/>
        </w:rPr>
        <w:t>В контекста е на общата ви</w:t>
      </w:r>
      <w:r>
        <w:rPr>
          <w:lang w:val="bg-BG"/>
        </w:rPr>
        <w:t>зия на електронното управление.</w:t>
      </w:r>
    </w:p>
    <w:p w14:paraId="065607B4" w14:textId="2B183BE9" w:rsidR="00E908BA" w:rsidRDefault="00076FC6" w:rsidP="00076FC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076FC6">
        <w:rPr>
          <w:lang w:val="bg-BG"/>
        </w:rPr>
        <w:t xml:space="preserve">Адресира откроените проблеми при анализа на текущото състояние на областта на политика </w:t>
      </w:r>
    </w:p>
    <w:p w14:paraId="2BEA0A8D" w14:textId="450529F6" w:rsidR="00076FC6" w:rsidRPr="00076FC6" w:rsidRDefault="00076FC6" w:rsidP="00076F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bg-BG"/>
        </w:rPr>
      </w:pPr>
      <w:r w:rsidRPr="00076FC6">
        <w:rPr>
          <w:lang w:val="bg-BG"/>
        </w:rPr>
        <w:t>Определя целта и посоката на развитието на електронното управление в областта на политиката</w:t>
      </w:r>
      <w:r w:rsidR="000D3C86">
        <w:rPr>
          <w:lang w:val="bg-BG"/>
        </w:rPr>
        <w:t>.</w:t>
      </w:r>
    </w:p>
    <w:p w14:paraId="36893318" w14:textId="2EB91559" w:rsidR="009E2FB1" w:rsidRDefault="00B75648" w:rsidP="001468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bg-BG"/>
        </w:rPr>
      </w:pPr>
      <w:r w:rsidRPr="00B75648">
        <w:rPr>
          <w:lang w:val="bg-BG"/>
        </w:rPr>
        <w:t xml:space="preserve">Описани са стратегически цели и подцели на </w:t>
      </w:r>
      <w:r w:rsidR="000D4018">
        <w:rPr>
          <w:lang w:val="bg-BG"/>
        </w:rPr>
        <w:t>Стратегията:</w:t>
      </w:r>
      <w:r w:rsidR="009547EF" w:rsidRPr="009547EF">
        <w:rPr>
          <w:lang w:val="bg-BG"/>
        </w:rPr>
        <w:t xml:space="preserve"> </w:t>
      </w:r>
    </w:p>
    <w:p w14:paraId="4879EBB2" w14:textId="0D74BED1" w:rsidR="00E70B8B" w:rsidRPr="00E70B8B" w:rsidRDefault="00E70B8B" w:rsidP="00E70B8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E70B8B">
        <w:rPr>
          <w:lang w:val="bg-BG"/>
        </w:rPr>
        <w:t>Целите на Стратегията кореспондират с целите на Актуализираната стратегия за развитие на електронното управление в Република България 2019-2023.</w:t>
      </w:r>
    </w:p>
    <w:p w14:paraId="0853EC8D" w14:textId="076AED36" w:rsidR="00C27B44" w:rsidRPr="00E70B8B" w:rsidRDefault="00E70B8B" w:rsidP="00E70B8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E70B8B">
        <w:rPr>
          <w:lang w:val="bg-BG"/>
        </w:rPr>
        <w:t xml:space="preserve">Всяка стратегическа цел е подразделена на </w:t>
      </w:r>
      <w:r w:rsidR="00161F01">
        <w:rPr>
          <w:lang w:val="bg-BG"/>
        </w:rPr>
        <w:t>специфични цели/подцели, които водят до изпълнението на стратегическата цел</w:t>
      </w:r>
      <w:r w:rsidRPr="00E70B8B">
        <w:rPr>
          <w:lang w:val="bg-BG"/>
        </w:rPr>
        <w:t>.</w:t>
      </w:r>
    </w:p>
    <w:p w14:paraId="7331CC52" w14:textId="77777777" w:rsidR="0014685B" w:rsidRPr="003D0E0F" w:rsidRDefault="0014685B" w:rsidP="0014685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10" w:lineRule="atLeast"/>
        <w:contextualSpacing w:val="0"/>
        <w:jc w:val="both"/>
        <w:rPr>
          <w:lang w:val="bg-BG"/>
        </w:rPr>
      </w:pPr>
      <w:r w:rsidRPr="00076FC6">
        <w:rPr>
          <w:lang w:val="bg-BG"/>
        </w:rPr>
        <w:t>Описани са водещите принципи за развитие на електронното управление на</w:t>
      </w:r>
      <w:r>
        <w:rPr>
          <w:lang w:val="bg-BG"/>
        </w:rPr>
        <w:t xml:space="preserve"> </w:t>
      </w:r>
      <w:r w:rsidRPr="00076FC6">
        <w:rPr>
          <w:lang w:val="bg-BG"/>
        </w:rPr>
        <w:t>областта на политиката, вкл. и специфични, ако е релевантно</w:t>
      </w:r>
      <w:r>
        <w:rPr>
          <w:lang w:val="bg-BG"/>
        </w:rPr>
        <w:t>.</w:t>
      </w:r>
    </w:p>
    <w:p w14:paraId="16A68B62" w14:textId="2C1AEFC9" w:rsidR="00493C89" w:rsidRPr="0096094E" w:rsidRDefault="004364FD" w:rsidP="004364FD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10" w:lineRule="atLeast"/>
        <w:contextualSpacing w:val="0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Представен е модел на развитие на е-управлението в областта на политика, който съответства на/ поддържа:</w:t>
      </w:r>
    </w:p>
    <w:p w14:paraId="0E3DDDE2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Актуализираната стратегия за развитие на електронното управление 2019-2023</w:t>
      </w:r>
      <w:r>
        <w:rPr>
          <w:lang w:val="bg-BG"/>
        </w:rPr>
        <w:t>.</w:t>
      </w:r>
    </w:p>
    <w:p w14:paraId="7675F22D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Водещите принципи на ЕУ</w:t>
      </w:r>
      <w:r>
        <w:rPr>
          <w:lang w:val="bg-BG"/>
        </w:rPr>
        <w:t>.</w:t>
      </w:r>
    </w:p>
    <w:p w14:paraId="25D8A8B4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Използване на хоризонталните системи на ЕУ и единните модели за предоставяне на ЕАУ и ВЕАУ</w:t>
      </w:r>
      <w:r>
        <w:rPr>
          <w:lang w:val="bg-BG"/>
        </w:rPr>
        <w:t>.</w:t>
      </w:r>
    </w:p>
    <w:p w14:paraId="03CCBAB7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Изискванията за оперативна съвместимост</w:t>
      </w:r>
      <w:r>
        <w:rPr>
          <w:lang w:val="bg-BG"/>
        </w:rPr>
        <w:t>.</w:t>
      </w:r>
    </w:p>
    <w:p w14:paraId="6023B03B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Изискванията за електронна идентификация</w:t>
      </w:r>
      <w:r>
        <w:rPr>
          <w:lang w:val="bg-BG"/>
        </w:rPr>
        <w:t>.</w:t>
      </w:r>
    </w:p>
    <w:p w14:paraId="542CB8A6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Използване на централизирани системи за изграждане и експлоатация на информационни системи</w:t>
      </w:r>
      <w:r>
        <w:rPr>
          <w:lang w:val="bg-BG"/>
        </w:rPr>
        <w:t>.</w:t>
      </w:r>
    </w:p>
    <w:p w14:paraId="52B4A3C0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Използване на интеграционната шина за обмен на документи</w:t>
      </w:r>
      <w:r>
        <w:rPr>
          <w:lang w:val="bg-BG"/>
        </w:rPr>
        <w:t>.</w:t>
      </w:r>
    </w:p>
    <w:p w14:paraId="76FAE8B8" w14:textId="77777777" w:rsidR="00DD4ECC" w:rsidRPr="00DD4ECC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>Използване на интеграционната шина за удостоверителна и справочна информация</w:t>
      </w:r>
      <w:r>
        <w:rPr>
          <w:lang w:val="bg-BG"/>
        </w:rPr>
        <w:t>.</w:t>
      </w:r>
    </w:p>
    <w:p w14:paraId="12BED13C" w14:textId="77777777" w:rsidR="00DD4ECC" w:rsidRPr="006811AD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DD4ECC">
        <w:rPr>
          <w:lang w:val="bg-BG"/>
        </w:rPr>
        <w:t xml:space="preserve">Използване на интеграционната шина за достъп и управление на ИТ услуги и </w:t>
      </w:r>
      <w:r w:rsidRPr="006811AD">
        <w:rPr>
          <w:lang w:val="bg-BG"/>
        </w:rPr>
        <w:t>данни.</w:t>
      </w:r>
    </w:p>
    <w:p w14:paraId="3D6D9DF9" w14:textId="77777777" w:rsidR="00DD4ECC" w:rsidRPr="006811AD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6811AD">
        <w:rPr>
          <w:lang w:val="bg-BG"/>
        </w:rPr>
        <w:t>Използване на споделените ресурси на ЕУ.</w:t>
      </w:r>
    </w:p>
    <w:p w14:paraId="3152359F" w14:textId="77777777" w:rsidR="00DD4ECC" w:rsidRPr="006811AD" w:rsidRDefault="00DD4ECC" w:rsidP="00DD4E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bg-BG"/>
        </w:rPr>
      </w:pPr>
      <w:r w:rsidRPr="006811AD">
        <w:rPr>
          <w:lang w:val="bg-BG"/>
        </w:rPr>
        <w:t>Стандартите и изискванията за киберсигурност и МИС.</w:t>
      </w:r>
    </w:p>
    <w:p w14:paraId="39DFD846" w14:textId="77777777" w:rsidR="003E188B" w:rsidRDefault="003E188B" w:rsidP="003E188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10" w:lineRule="atLeast"/>
        <w:contextualSpacing w:val="0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Стратегията включва конкретни мерки/дейности за постигане на целите, очаквани резултати и индикатори за изпълнение.</w:t>
      </w:r>
    </w:p>
    <w:p w14:paraId="5B78C228" w14:textId="77777777" w:rsidR="003E188B" w:rsidRPr="0096094E" w:rsidRDefault="00047DB9" w:rsidP="006042E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10" w:lineRule="atLeast"/>
        <w:contextualSpacing w:val="0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lastRenderedPageBreak/>
        <w:t>Посочен е източникът и размерът на финансиране на изпълнението на Стратегията - национално финансиране, финансиране от ЕС или друг източник.</w:t>
      </w:r>
    </w:p>
    <w:p w14:paraId="4D1CF0BD" w14:textId="77777777" w:rsidR="00372377" w:rsidRDefault="00D46C26" w:rsidP="002D1BCD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10" w:lineRule="atLeast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Стратегията включва подход за управление, ясно описващ механизмите за координация и контрол, взаимодействие със заинтересованите страни, мерки за публичност и начини и срокове за актуализация при необходимост. </w:t>
      </w:r>
    </w:p>
    <w:p w14:paraId="42BD525F" w14:textId="6A4C7380" w:rsidR="002D1BCD" w:rsidRPr="0096094E" w:rsidRDefault="002D1BCD" w:rsidP="002D1BCD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10" w:lineRule="atLeast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За изпълнение на мерките/дейностите за реализация на определените преки цели Пътната карта/Планът за действие за изпълнение на Стратегията дефинира:</w:t>
      </w:r>
    </w:p>
    <w:p w14:paraId="740DD82E" w14:textId="77777777" w:rsidR="002D1BCD" w:rsidRDefault="002D1BCD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Обхвата.</w:t>
      </w:r>
    </w:p>
    <w:p w14:paraId="3B9EA031" w14:textId="177F4566" w:rsidR="00A70707" w:rsidRPr="0096094E" w:rsidRDefault="00A70707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>
        <w:rPr>
          <w:szCs w:val="24"/>
          <w:lang w:val="bg-BG"/>
        </w:rPr>
        <w:t>Конкретните мерки</w:t>
      </w:r>
      <w:r w:rsidR="00392221">
        <w:rPr>
          <w:szCs w:val="24"/>
          <w:lang w:val="bg-BG"/>
        </w:rPr>
        <w:t>, които ще</w:t>
      </w:r>
      <w:r>
        <w:rPr>
          <w:szCs w:val="24"/>
          <w:lang w:val="bg-BG"/>
        </w:rPr>
        <w:t xml:space="preserve"> бъдат реализирани за определен период.  </w:t>
      </w:r>
    </w:p>
    <w:p w14:paraId="522B5C77" w14:textId="77777777" w:rsidR="002D1BCD" w:rsidRPr="0096094E" w:rsidRDefault="002D1BCD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Етапите.</w:t>
      </w:r>
    </w:p>
    <w:p w14:paraId="64870F87" w14:textId="58F46A47" w:rsidR="002D1BCD" w:rsidRPr="0096094E" w:rsidRDefault="002D1BCD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Сроковете</w:t>
      </w:r>
      <w:r w:rsidR="003C7AD0">
        <w:rPr>
          <w:szCs w:val="24"/>
          <w:lang w:val="bg-BG"/>
        </w:rPr>
        <w:t xml:space="preserve"> на изпълнение на всяка отделна мярка</w:t>
      </w:r>
      <w:r w:rsidRPr="006811AD">
        <w:rPr>
          <w:szCs w:val="24"/>
          <w:lang w:val="bg-BG"/>
        </w:rPr>
        <w:t>.</w:t>
      </w:r>
    </w:p>
    <w:p w14:paraId="2C6BA721" w14:textId="77777777" w:rsidR="002D1BCD" w:rsidRPr="0096094E" w:rsidRDefault="002D1BCD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Tекущите индикатори.</w:t>
      </w:r>
    </w:p>
    <w:p w14:paraId="38F764D8" w14:textId="77777777" w:rsidR="002D1BCD" w:rsidRPr="0096094E" w:rsidRDefault="002D1BCD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Очакваните резултати.</w:t>
      </w:r>
    </w:p>
    <w:p w14:paraId="05E493BB" w14:textId="28A28796" w:rsidR="002D1BCD" w:rsidRPr="0096094E" w:rsidRDefault="002D1BCD" w:rsidP="002D1BCD">
      <w:pPr>
        <w:pStyle w:val="ListParagraph"/>
        <w:numPr>
          <w:ilvl w:val="0"/>
          <w:numId w:val="8"/>
        </w:numPr>
        <w:spacing w:before="120" w:after="0" w:line="210" w:lineRule="atLeast"/>
        <w:ind w:firstLine="65"/>
        <w:jc w:val="both"/>
        <w:rPr>
          <w:szCs w:val="24"/>
          <w:lang w:val="bg-BG"/>
        </w:rPr>
      </w:pPr>
      <w:r w:rsidRPr="0096094E">
        <w:rPr>
          <w:szCs w:val="24"/>
          <w:lang w:val="bg-BG"/>
        </w:rPr>
        <w:t>Необходимия финансов ресурс и източника на финансиране</w:t>
      </w:r>
      <w:r w:rsidR="00146764">
        <w:rPr>
          <w:szCs w:val="24"/>
          <w:lang w:val="bg-BG"/>
        </w:rPr>
        <w:t xml:space="preserve"> за всяка мярка поотделно</w:t>
      </w:r>
      <w:r w:rsidRPr="006811AD">
        <w:rPr>
          <w:szCs w:val="24"/>
          <w:lang w:val="bg-BG"/>
        </w:rPr>
        <w:t>.</w:t>
      </w:r>
    </w:p>
    <w:p w14:paraId="2D041792" w14:textId="77777777" w:rsidR="002D1BCD" w:rsidRPr="0096094E" w:rsidRDefault="002D1BCD" w:rsidP="002D1BCD">
      <w:pPr>
        <w:tabs>
          <w:tab w:val="left" w:pos="1134"/>
        </w:tabs>
        <w:spacing w:before="120" w:after="0" w:line="210" w:lineRule="atLeast"/>
        <w:jc w:val="both"/>
        <w:rPr>
          <w:szCs w:val="24"/>
          <w:lang w:val="bg-BG"/>
        </w:rPr>
      </w:pPr>
    </w:p>
    <w:sectPr w:rsidR="002D1BCD" w:rsidRPr="0096094E" w:rsidSect="00F7498D">
      <w:pgSz w:w="12240" w:h="15840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296F"/>
    <w:multiLevelType w:val="hybridMultilevel"/>
    <w:tmpl w:val="7806F40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35A57"/>
    <w:multiLevelType w:val="hybridMultilevel"/>
    <w:tmpl w:val="023C10DC"/>
    <w:lvl w:ilvl="0" w:tplc="CCCC58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F69AE"/>
    <w:multiLevelType w:val="hybridMultilevel"/>
    <w:tmpl w:val="FF3AE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FDC"/>
    <w:multiLevelType w:val="hybridMultilevel"/>
    <w:tmpl w:val="0CDEF04A"/>
    <w:lvl w:ilvl="0" w:tplc="B9601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71A7"/>
    <w:multiLevelType w:val="hybridMultilevel"/>
    <w:tmpl w:val="A49C7824"/>
    <w:lvl w:ilvl="0" w:tplc="33A4620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B5376"/>
    <w:multiLevelType w:val="hybridMultilevel"/>
    <w:tmpl w:val="C0A04D9A"/>
    <w:lvl w:ilvl="0" w:tplc="F53CAB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05E01"/>
    <w:multiLevelType w:val="hybridMultilevel"/>
    <w:tmpl w:val="BE6E2C6E"/>
    <w:lvl w:ilvl="0" w:tplc="040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A95A1F"/>
    <w:multiLevelType w:val="hybridMultilevel"/>
    <w:tmpl w:val="53A8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62"/>
    <w:rsid w:val="00000839"/>
    <w:rsid w:val="000111CF"/>
    <w:rsid w:val="000178C8"/>
    <w:rsid w:val="0002124A"/>
    <w:rsid w:val="00027EDA"/>
    <w:rsid w:val="00047DB9"/>
    <w:rsid w:val="000521D5"/>
    <w:rsid w:val="000524D3"/>
    <w:rsid w:val="00054C85"/>
    <w:rsid w:val="00056D4F"/>
    <w:rsid w:val="0006229A"/>
    <w:rsid w:val="00062D9B"/>
    <w:rsid w:val="000661AE"/>
    <w:rsid w:val="00066520"/>
    <w:rsid w:val="00067845"/>
    <w:rsid w:val="00076FC6"/>
    <w:rsid w:val="00081EA7"/>
    <w:rsid w:val="000840C1"/>
    <w:rsid w:val="00085CA7"/>
    <w:rsid w:val="00092B87"/>
    <w:rsid w:val="000A691F"/>
    <w:rsid w:val="000A76C4"/>
    <w:rsid w:val="000B0E96"/>
    <w:rsid w:val="000B1B23"/>
    <w:rsid w:val="000C5993"/>
    <w:rsid w:val="000D3C86"/>
    <w:rsid w:val="000D4018"/>
    <w:rsid w:val="000E41D9"/>
    <w:rsid w:val="000F4196"/>
    <w:rsid w:val="00106A14"/>
    <w:rsid w:val="00110B3D"/>
    <w:rsid w:val="00120A8A"/>
    <w:rsid w:val="001379A0"/>
    <w:rsid w:val="00146764"/>
    <w:rsid w:val="0014685B"/>
    <w:rsid w:val="00161F01"/>
    <w:rsid w:val="00164AC3"/>
    <w:rsid w:val="0018080A"/>
    <w:rsid w:val="001835B8"/>
    <w:rsid w:val="0018384B"/>
    <w:rsid w:val="00191EAE"/>
    <w:rsid w:val="00196D7C"/>
    <w:rsid w:val="001A2E1D"/>
    <w:rsid w:val="001C0556"/>
    <w:rsid w:val="001D05F5"/>
    <w:rsid w:val="001E01D5"/>
    <w:rsid w:val="001E03AD"/>
    <w:rsid w:val="002056A8"/>
    <w:rsid w:val="0020587A"/>
    <w:rsid w:val="00213C1F"/>
    <w:rsid w:val="00220C4A"/>
    <w:rsid w:val="00225686"/>
    <w:rsid w:val="0023415E"/>
    <w:rsid w:val="00241E70"/>
    <w:rsid w:val="00246BCB"/>
    <w:rsid w:val="00251F97"/>
    <w:rsid w:val="00266821"/>
    <w:rsid w:val="0026742D"/>
    <w:rsid w:val="00277642"/>
    <w:rsid w:val="002813BA"/>
    <w:rsid w:val="00283055"/>
    <w:rsid w:val="00285618"/>
    <w:rsid w:val="002B7AC9"/>
    <w:rsid w:val="002C1A7E"/>
    <w:rsid w:val="002D1BCD"/>
    <w:rsid w:val="002E045D"/>
    <w:rsid w:val="002E4D10"/>
    <w:rsid w:val="002F3A7D"/>
    <w:rsid w:val="00302DBE"/>
    <w:rsid w:val="00306AD6"/>
    <w:rsid w:val="00307234"/>
    <w:rsid w:val="00315812"/>
    <w:rsid w:val="00322D2B"/>
    <w:rsid w:val="00327ADC"/>
    <w:rsid w:val="00330D1E"/>
    <w:rsid w:val="003315D0"/>
    <w:rsid w:val="003324E4"/>
    <w:rsid w:val="00333274"/>
    <w:rsid w:val="0036428A"/>
    <w:rsid w:val="003717BA"/>
    <w:rsid w:val="003721EC"/>
    <w:rsid w:val="00372377"/>
    <w:rsid w:val="003911B6"/>
    <w:rsid w:val="00392221"/>
    <w:rsid w:val="0039533E"/>
    <w:rsid w:val="003B1D21"/>
    <w:rsid w:val="003C3FF7"/>
    <w:rsid w:val="003C7AD0"/>
    <w:rsid w:val="003D00E1"/>
    <w:rsid w:val="003D0E0F"/>
    <w:rsid w:val="003D1190"/>
    <w:rsid w:val="003E0022"/>
    <w:rsid w:val="003E1427"/>
    <w:rsid w:val="003E188B"/>
    <w:rsid w:val="003E6B62"/>
    <w:rsid w:val="003F0624"/>
    <w:rsid w:val="003F34B0"/>
    <w:rsid w:val="003F4333"/>
    <w:rsid w:val="00412578"/>
    <w:rsid w:val="0041691D"/>
    <w:rsid w:val="00422F4A"/>
    <w:rsid w:val="0043095E"/>
    <w:rsid w:val="004364FD"/>
    <w:rsid w:val="00450D60"/>
    <w:rsid w:val="0046551A"/>
    <w:rsid w:val="004673A7"/>
    <w:rsid w:val="00476AB2"/>
    <w:rsid w:val="00491631"/>
    <w:rsid w:val="00492C7F"/>
    <w:rsid w:val="00493C89"/>
    <w:rsid w:val="004A2247"/>
    <w:rsid w:val="004B4730"/>
    <w:rsid w:val="004C4A48"/>
    <w:rsid w:val="004D394A"/>
    <w:rsid w:val="004D5726"/>
    <w:rsid w:val="004E4CE0"/>
    <w:rsid w:val="005177D9"/>
    <w:rsid w:val="00522239"/>
    <w:rsid w:val="005279C4"/>
    <w:rsid w:val="005344A8"/>
    <w:rsid w:val="00535CFF"/>
    <w:rsid w:val="00537001"/>
    <w:rsid w:val="00540D1B"/>
    <w:rsid w:val="00547A83"/>
    <w:rsid w:val="00550779"/>
    <w:rsid w:val="00550D62"/>
    <w:rsid w:val="0055523D"/>
    <w:rsid w:val="00565F39"/>
    <w:rsid w:val="00570F7B"/>
    <w:rsid w:val="00574E2F"/>
    <w:rsid w:val="00580E7E"/>
    <w:rsid w:val="00592494"/>
    <w:rsid w:val="00593533"/>
    <w:rsid w:val="005A4E03"/>
    <w:rsid w:val="005A5CD4"/>
    <w:rsid w:val="005B0836"/>
    <w:rsid w:val="005D01DA"/>
    <w:rsid w:val="005D1E8B"/>
    <w:rsid w:val="00622087"/>
    <w:rsid w:val="00624100"/>
    <w:rsid w:val="00640C81"/>
    <w:rsid w:val="00650657"/>
    <w:rsid w:val="00651D9A"/>
    <w:rsid w:val="0065395B"/>
    <w:rsid w:val="006811AD"/>
    <w:rsid w:val="006A05D1"/>
    <w:rsid w:val="006D01C5"/>
    <w:rsid w:val="006D2DCA"/>
    <w:rsid w:val="006D43E0"/>
    <w:rsid w:val="006E4F1F"/>
    <w:rsid w:val="006F1B99"/>
    <w:rsid w:val="006F31D5"/>
    <w:rsid w:val="006F66E7"/>
    <w:rsid w:val="007121F1"/>
    <w:rsid w:val="007167D0"/>
    <w:rsid w:val="00717E0E"/>
    <w:rsid w:val="0075275B"/>
    <w:rsid w:val="00757A07"/>
    <w:rsid w:val="00761325"/>
    <w:rsid w:val="00775C7A"/>
    <w:rsid w:val="00782BD0"/>
    <w:rsid w:val="007914C5"/>
    <w:rsid w:val="007A091B"/>
    <w:rsid w:val="007A3A9A"/>
    <w:rsid w:val="007A7CCF"/>
    <w:rsid w:val="007B0F4A"/>
    <w:rsid w:val="007C4625"/>
    <w:rsid w:val="007C5862"/>
    <w:rsid w:val="007D0917"/>
    <w:rsid w:val="007D4A3F"/>
    <w:rsid w:val="007D681B"/>
    <w:rsid w:val="007F0ABC"/>
    <w:rsid w:val="007F268D"/>
    <w:rsid w:val="00810646"/>
    <w:rsid w:val="00820123"/>
    <w:rsid w:val="00826498"/>
    <w:rsid w:val="008470AF"/>
    <w:rsid w:val="00847FBC"/>
    <w:rsid w:val="008666CA"/>
    <w:rsid w:val="00867ACA"/>
    <w:rsid w:val="00871F26"/>
    <w:rsid w:val="00881406"/>
    <w:rsid w:val="00882258"/>
    <w:rsid w:val="008A1BFD"/>
    <w:rsid w:val="008C1967"/>
    <w:rsid w:val="008D60ED"/>
    <w:rsid w:val="008F2133"/>
    <w:rsid w:val="008F7251"/>
    <w:rsid w:val="009239A7"/>
    <w:rsid w:val="009331EA"/>
    <w:rsid w:val="00935108"/>
    <w:rsid w:val="00946D21"/>
    <w:rsid w:val="00951536"/>
    <w:rsid w:val="009547EF"/>
    <w:rsid w:val="0095578C"/>
    <w:rsid w:val="0096094E"/>
    <w:rsid w:val="00964FC3"/>
    <w:rsid w:val="00965581"/>
    <w:rsid w:val="00983AD2"/>
    <w:rsid w:val="009B322C"/>
    <w:rsid w:val="009B645B"/>
    <w:rsid w:val="009D535A"/>
    <w:rsid w:val="009E2FB1"/>
    <w:rsid w:val="009E6AAF"/>
    <w:rsid w:val="009F7FAA"/>
    <w:rsid w:val="00A01F9A"/>
    <w:rsid w:val="00A02CCD"/>
    <w:rsid w:val="00A21584"/>
    <w:rsid w:val="00A22EA4"/>
    <w:rsid w:val="00A231E3"/>
    <w:rsid w:val="00A305C7"/>
    <w:rsid w:val="00A32500"/>
    <w:rsid w:val="00A36D0B"/>
    <w:rsid w:val="00A42B2C"/>
    <w:rsid w:val="00A458B1"/>
    <w:rsid w:val="00A508C6"/>
    <w:rsid w:val="00A54A79"/>
    <w:rsid w:val="00A60B86"/>
    <w:rsid w:val="00A6276D"/>
    <w:rsid w:val="00A70707"/>
    <w:rsid w:val="00A85583"/>
    <w:rsid w:val="00A94D3B"/>
    <w:rsid w:val="00AB7A7F"/>
    <w:rsid w:val="00AD10C2"/>
    <w:rsid w:val="00AE1363"/>
    <w:rsid w:val="00AE37C6"/>
    <w:rsid w:val="00B042D7"/>
    <w:rsid w:val="00B0737D"/>
    <w:rsid w:val="00B11A05"/>
    <w:rsid w:val="00B34F8D"/>
    <w:rsid w:val="00B40F73"/>
    <w:rsid w:val="00B45A22"/>
    <w:rsid w:val="00B472B5"/>
    <w:rsid w:val="00B53F4B"/>
    <w:rsid w:val="00B75648"/>
    <w:rsid w:val="00B83F0C"/>
    <w:rsid w:val="00B8553A"/>
    <w:rsid w:val="00B8749D"/>
    <w:rsid w:val="00B90F7C"/>
    <w:rsid w:val="00B92826"/>
    <w:rsid w:val="00BA2E3D"/>
    <w:rsid w:val="00BA45CB"/>
    <w:rsid w:val="00BA6351"/>
    <w:rsid w:val="00BA642A"/>
    <w:rsid w:val="00BB458B"/>
    <w:rsid w:val="00BC0DC4"/>
    <w:rsid w:val="00BD39E1"/>
    <w:rsid w:val="00BF24C3"/>
    <w:rsid w:val="00BF55B5"/>
    <w:rsid w:val="00C07403"/>
    <w:rsid w:val="00C1555B"/>
    <w:rsid w:val="00C16349"/>
    <w:rsid w:val="00C1634F"/>
    <w:rsid w:val="00C224DB"/>
    <w:rsid w:val="00C2394F"/>
    <w:rsid w:val="00C27B44"/>
    <w:rsid w:val="00C50E7C"/>
    <w:rsid w:val="00C51B81"/>
    <w:rsid w:val="00C630F6"/>
    <w:rsid w:val="00C65864"/>
    <w:rsid w:val="00C67C92"/>
    <w:rsid w:val="00C7351A"/>
    <w:rsid w:val="00C75B7A"/>
    <w:rsid w:val="00C80D89"/>
    <w:rsid w:val="00C95AE9"/>
    <w:rsid w:val="00CB194D"/>
    <w:rsid w:val="00CC33EC"/>
    <w:rsid w:val="00D002A1"/>
    <w:rsid w:val="00D11701"/>
    <w:rsid w:val="00D11C44"/>
    <w:rsid w:val="00D134EF"/>
    <w:rsid w:val="00D158E4"/>
    <w:rsid w:val="00D20436"/>
    <w:rsid w:val="00D22779"/>
    <w:rsid w:val="00D34C8C"/>
    <w:rsid w:val="00D3574A"/>
    <w:rsid w:val="00D44373"/>
    <w:rsid w:val="00D46C26"/>
    <w:rsid w:val="00D54A17"/>
    <w:rsid w:val="00D645D8"/>
    <w:rsid w:val="00D65E98"/>
    <w:rsid w:val="00D70698"/>
    <w:rsid w:val="00D71185"/>
    <w:rsid w:val="00D75E68"/>
    <w:rsid w:val="00D77CB7"/>
    <w:rsid w:val="00D92C75"/>
    <w:rsid w:val="00D95616"/>
    <w:rsid w:val="00DA5EF4"/>
    <w:rsid w:val="00DB49C8"/>
    <w:rsid w:val="00DB66F4"/>
    <w:rsid w:val="00DC0A61"/>
    <w:rsid w:val="00DC30A3"/>
    <w:rsid w:val="00DC4C14"/>
    <w:rsid w:val="00DD1BF7"/>
    <w:rsid w:val="00DD4ECC"/>
    <w:rsid w:val="00DD6A1C"/>
    <w:rsid w:val="00DE2CDD"/>
    <w:rsid w:val="00DE56E8"/>
    <w:rsid w:val="00DE6B43"/>
    <w:rsid w:val="00DF5135"/>
    <w:rsid w:val="00E11B52"/>
    <w:rsid w:val="00E136B2"/>
    <w:rsid w:val="00E17FF9"/>
    <w:rsid w:val="00E20161"/>
    <w:rsid w:val="00E202D5"/>
    <w:rsid w:val="00E20510"/>
    <w:rsid w:val="00E20B97"/>
    <w:rsid w:val="00E235C5"/>
    <w:rsid w:val="00E344E1"/>
    <w:rsid w:val="00E47826"/>
    <w:rsid w:val="00E5050B"/>
    <w:rsid w:val="00E65B12"/>
    <w:rsid w:val="00E70B8B"/>
    <w:rsid w:val="00E804E4"/>
    <w:rsid w:val="00E908BA"/>
    <w:rsid w:val="00EA13FE"/>
    <w:rsid w:val="00EA2864"/>
    <w:rsid w:val="00EB40C4"/>
    <w:rsid w:val="00ED0103"/>
    <w:rsid w:val="00ED0184"/>
    <w:rsid w:val="00EE1CD5"/>
    <w:rsid w:val="00EE2353"/>
    <w:rsid w:val="00EF1DB9"/>
    <w:rsid w:val="00F152F1"/>
    <w:rsid w:val="00F1780A"/>
    <w:rsid w:val="00F22117"/>
    <w:rsid w:val="00F414CA"/>
    <w:rsid w:val="00F56C8D"/>
    <w:rsid w:val="00F57C41"/>
    <w:rsid w:val="00F71641"/>
    <w:rsid w:val="00F74233"/>
    <w:rsid w:val="00F7498D"/>
    <w:rsid w:val="00F924C8"/>
    <w:rsid w:val="00F94544"/>
    <w:rsid w:val="00FA16C1"/>
    <w:rsid w:val="00FA2892"/>
    <w:rsid w:val="00FA5F3F"/>
    <w:rsid w:val="00FA6E29"/>
    <w:rsid w:val="00FD5569"/>
    <w:rsid w:val="00FD5B9C"/>
    <w:rsid w:val="00FE22AE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F046"/>
  <w15:chartTrackingRefBased/>
  <w15:docId w15:val="{6781A65C-8664-4BEB-AA1D-81A326A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62"/>
    <w:pPr>
      <w:ind w:left="720"/>
      <w:contextualSpacing/>
    </w:pPr>
  </w:style>
  <w:style w:type="table" w:styleId="TableGrid">
    <w:name w:val="Table Grid"/>
    <w:basedOn w:val="TableNormal"/>
    <w:uiPriority w:val="39"/>
    <w:rsid w:val="001E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Lazarova</dc:creator>
  <cp:keywords/>
  <dc:description/>
  <cp:lastModifiedBy>Windows User</cp:lastModifiedBy>
  <cp:revision>20</cp:revision>
  <cp:lastPrinted>2020-03-18T08:07:00Z</cp:lastPrinted>
  <dcterms:created xsi:type="dcterms:W3CDTF">2020-03-19T09:18:00Z</dcterms:created>
  <dcterms:modified xsi:type="dcterms:W3CDTF">2020-04-02T08:47:00Z</dcterms:modified>
</cp:coreProperties>
</file>