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1F" w:rsidRPr="00D672F4" w:rsidRDefault="007748FB" w:rsidP="00D430E3">
      <w:pPr>
        <w:pStyle w:val="GOVBodyHeading"/>
      </w:pPr>
      <w:bookmarkStart w:id="0" w:name="_GoBack"/>
      <w:bookmarkEnd w:id="0"/>
      <w:r w:rsidRPr="00D672F4">
        <w:rPr>
          <w:vertAlign w:val="subscript"/>
        </w:rPr>
        <w:softHyphen/>
      </w:r>
      <w:r w:rsidRPr="00D672F4">
        <w:rPr>
          <w:vertAlign w:val="subscript"/>
        </w:rPr>
        <w:softHyphen/>
      </w:r>
    </w:p>
    <w:p w:rsidR="003E701F" w:rsidRPr="00D672F4" w:rsidRDefault="003E701F" w:rsidP="00600074">
      <w:pPr>
        <w:pStyle w:val="Title"/>
      </w:pPr>
      <w:r w:rsidRPr="00D672F4">
        <w:t>ПЪТНА КАРТА</w:t>
      </w:r>
    </w:p>
    <w:p w:rsidR="003E701F" w:rsidRPr="00D672F4" w:rsidRDefault="003E701F" w:rsidP="00C1731A">
      <w:pPr>
        <w:pStyle w:val="GOVTitleAux"/>
      </w:pPr>
      <w:bookmarkStart w:id="1" w:name="_Toc372895028"/>
      <w:r w:rsidRPr="00D672F4">
        <w:t xml:space="preserve">за изпълнение на </w:t>
      </w:r>
      <w:bookmarkEnd w:id="1"/>
      <w:r w:rsidRPr="00D672F4">
        <w:t xml:space="preserve">Стратегия за </w:t>
      </w:r>
      <w:r w:rsidR="005E00B2" w:rsidRPr="00D672F4">
        <w:t xml:space="preserve">развитие на </w:t>
      </w:r>
      <w:r w:rsidRPr="00D672F4">
        <w:t>електронното управление</w:t>
      </w:r>
    </w:p>
    <w:p w:rsidR="003E701F" w:rsidRPr="00D672F4" w:rsidRDefault="003E701F" w:rsidP="00C1731A">
      <w:pPr>
        <w:pStyle w:val="GOVTitleAux"/>
      </w:pPr>
      <w:r w:rsidRPr="00D672F4">
        <w:t>в Република България за периода 201</w:t>
      </w:r>
      <w:r w:rsidR="00D6183C" w:rsidRPr="00D672F4">
        <w:t>6</w:t>
      </w:r>
      <w:r w:rsidRPr="00D672F4">
        <w:t xml:space="preserve"> – </w:t>
      </w:r>
      <w:smartTag w:uri="urn:schemas-microsoft-com:office:smarttags" w:element="metricconverter">
        <w:smartTagPr>
          <w:attr w:name="ProductID" w:val="2020 г"/>
        </w:smartTagPr>
        <w:r w:rsidRPr="00D672F4">
          <w:t>2020 г</w:t>
        </w:r>
      </w:smartTag>
      <w:r w:rsidRPr="00D672F4">
        <w:t>.</w:t>
      </w: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F35935" w:rsidRPr="00D672F4" w:rsidRDefault="004D25DD" w:rsidP="00DC7B7C">
      <w:pPr>
        <w:pStyle w:val="GOVTitleAux"/>
        <w:sectPr w:rsidR="00F35935" w:rsidRPr="00D672F4" w:rsidSect="00785C4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709" w:footer="709" w:gutter="0"/>
          <w:cols w:space="708"/>
          <w:vAlign w:val="center"/>
          <w:docGrid w:linePitch="360"/>
        </w:sectPr>
      </w:pPr>
      <w:r w:rsidRPr="00D672F4">
        <w:t>Март</w:t>
      </w:r>
      <w:r w:rsidR="00864924" w:rsidRPr="00D672F4">
        <w:t xml:space="preserve"> </w:t>
      </w:r>
      <w:r w:rsidR="003E701F" w:rsidRPr="00D672F4">
        <w:t>201</w:t>
      </w:r>
      <w:r w:rsidR="00CC4A42" w:rsidRPr="00D672F4">
        <w:t>6</w:t>
      </w:r>
      <w:r w:rsidR="00DC7B7C" w:rsidRPr="00D672F4">
        <w:t xml:space="preserve"> г. </w:t>
      </w:r>
    </w:p>
    <w:p w:rsidR="003E701F" w:rsidRPr="00D672F4" w:rsidRDefault="008B130C" w:rsidP="003C2C2D">
      <w:pPr>
        <w:pStyle w:val="Subtitle"/>
      </w:pPr>
      <w:bookmarkStart w:id="2" w:name="_Toc336690620"/>
      <w:r w:rsidRPr="00D672F4">
        <w:lastRenderedPageBreak/>
        <w:t>СЪДЪРЖАНИЕ</w:t>
      </w:r>
      <w:bookmarkEnd w:id="2"/>
    </w:p>
    <w:p w:rsidR="002B1B8E" w:rsidRPr="00D672F4" w:rsidRDefault="007C05C9">
      <w:pPr>
        <w:pStyle w:val="TOC1"/>
        <w:rPr>
          <w:rFonts w:asciiTheme="minorHAnsi" w:eastAsiaTheme="minorEastAsia" w:hAnsiTheme="minorHAnsi" w:cstheme="minorBidi"/>
          <w:b w:val="0"/>
          <w:caps w:val="0"/>
          <w:sz w:val="22"/>
          <w:lang w:eastAsia="bg-BG"/>
        </w:rPr>
      </w:pPr>
      <w:r w:rsidRPr="00D672F4">
        <w:fldChar w:fldCharType="begin"/>
      </w:r>
      <w:r w:rsidRPr="00D672F4">
        <w:instrText xml:space="preserve"> TOC \o "1-3" \h \z \u </w:instrText>
      </w:r>
      <w:r w:rsidRPr="00D672F4">
        <w:fldChar w:fldCharType="separate"/>
      </w:r>
      <w:hyperlink w:anchor="_Toc465862065" w:history="1">
        <w:r w:rsidR="002B1B8E" w:rsidRPr="00D672F4">
          <w:rPr>
            <w:rStyle w:val="Hyperlink"/>
          </w:rPr>
          <w:t>1.</w:t>
        </w:r>
        <w:r w:rsidR="002B1B8E" w:rsidRPr="00D672F4">
          <w:rPr>
            <w:rFonts w:asciiTheme="minorHAnsi" w:eastAsiaTheme="minorEastAsia" w:hAnsiTheme="minorHAnsi" w:cstheme="minorBidi"/>
            <w:b w:val="0"/>
            <w:caps w:val="0"/>
            <w:sz w:val="22"/>
            <w:lang w:eastAsia="bg-BG"/>
          </w:rPr>
          <w:tab/>
        </w:r>
        <w:r w:rsidR="002B1B8E" w:rsidRPr="00D672F4">
          <w:rPr>
            <w:rStyle w:val="Hyperlink"/>
          </w:rPr>
          <w:t>Въведение</w:t>
        </w:r>
        <w:r w:rsidR="002B1B8E" w:rsidRPr="00D672F4">
          <w:rPr>
            <w:webHidden/>
          </w:rPr>
          <w:tab/>
        </w:r>
        <w:r w:rsidR="002B1B8E" w:rsidRPr="00D672F4">
          <w:rPr>
            <w:webHidden/>
          </w:rPr>
          <w:fldChar w:fldCharType="begin"/>
        </w:r>
        <w:r w:rsidR="002B1B8E" w:rsidRPr="00D672F4">
          <w:rPr>
            <w:webHidden/>
          </w:rPr>
          <w:instrText xml:space="preserve"> PAGEREF _Toc465862065 \h </w:instrText>
        </w:r>
        <w:r w:rsidR="002B1B8E" w:rsidRPr="00D672F4">
          <w:rPr>
            <w:webHidden/>
          </w:rPr>
        </w:r>
        <w:r w:rsidR="002B1B8E" w:rsidRPr="00D672F4">
          <w:rPr>
            <w:webHidden/>
          </w:rPr>
          <w:fldChar w:fldCharType="separate"/>
        </w:r>
        <w:r w:rsidR="00650CAE" w:rsidRPr="00D672F4">
          <w:rPr>
            <w:webHidden/>
          </w:rPr>
          <w:t>10</w:t>
        </w:r>
        <w:r w:rsidR="002B1B8E" w:rsidRPr="00D672F4">
          <w:rPr>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66" w:history="1">
        <w:r w:rsidR="002B1B8E" w:rsidRPr="00D672F4">
          <w:rPr>
            <w:rStyle w:val="Hyperlink"/>
            <w:noProof/>
          </w:rPr>
          <w:t>1.1.</w:t>
        </w:r>
        <w:r w:rsidR="002B1B8E" w:rsidRPr="00D672F4">
          <w:rPr>
            <w:rFonts w:asciiTheme="minorHAnsi" w:eastAsiaTheme="minorEastAsia" w:hAnsiTheme="minorHAnsi" w:cstheme="minorBidi"/>
            <w:noProof/>
            <w:sz w:val="22"/>
            <w:szCs w:val="22"/>
          </w:rPr>
          <w:tab/>
        </w:r>
        <w:r w:rsidR="002B1B8E" w:rsidRPr="00D672F4">
          <w:rPr>
            <w:rStyle w:val="Hyperlink"/>
            <w:noProof/>
          </w:rPr>
          <w:t>ИЗПОЛЗВАНИ АКРОНИМИ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_Toc465862066 \h </w:instrText>
        </w:r>
        <w:r w:rsidR="002B1B8E" w:rsidRPr="00D672F4">
          <w:rPr>
            <w:noProof/>
            <w:webHidden/>
          </w:rPr>
        </w:r>
        <w:r w:rsidR="002B1B8E" w:rsidRPr="00D672F4">
          <w:rPr>
            <w:noProof/>
            <w:webHidden/>
          </w:rPr>
          <w:fldChar w:fldCharType="separate"/>
        </w:r>
        <w:r w:rsidR="00650CAE" w:rsidRPr="00D672F4">
          <w:rPr>
            <w:noProof/>
            <w:webHidden/>
          </w:rPr>
          <w:t>10</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67" w:history="1">
        <w:r w:rsidR="002B1B8E" w:rsidRPr="00D672F4">
          <w:rPr>
            <w:rStyle w:val="Hyperlink"/>
            <w:noProof/>
          </w:rPr>
          <w:t>1.2.</w:t>
        </w:r>
        <w:r w:rsidR="002B1B8E" w:rsidRPr="00D672F4">
          <w:rPr>
            <w:rFonts w:asciiTheme="minorHAnsi" w:eastAsiaTheme="minorEastAsia" w:hAnsiTheme="minorHAnsi" w:cstheme="minorBidi"/>
            <w:noProof/>
            <w:sz w:val="22"/>
            <w:szCs w:val="22"/>
          </w:rPr>
          <w:tab/>
        </w:r>
        <w:r w:rsidR="002B1B8E" w:rsidRPr="00D672F4">
          <w:rPr>
            <w:rStyle w:val="Hyperlink"/>
            <w:noProof/>
          </w:rPr>
          <w:t>ТЕХНОЛОГИЧНИ ДЕФИНИЦИИ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_Toc465862067 \h </w:instrText>
        </w:r>
        <w:r w:rsidR="002B1B8E" w:rsidRPr="00D672F4">
          <w:rPr>
            <w:noProof/>
            <w:webHidden/>
          </w:rPr>
        </w:r>
        <w:r w:rsidR="002B1B8E" w:rsidRPr="00D672F4">
          <w:rPr>
            <w:noProof/>
            <w:webHidden/>
          </w:rPr>
          <w:fldChar w:fldCharType="separate"/>
        </w:r>
        <w:r w:rsidR="00650CAE" w:rsidRPr="00D672F4">
          <w:rPr>
            <w:noProof/>
            <w:webHidden/>
          </w:rPr>
          <w:t>11</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68" w:history="1">
        <w:r w:rsidR="002B1B8E" w:rsidRPr="00D672F4">
          <w:rPr>
            <w:rStyle w:val="Hyperlink"/>
            <w:noProof/>
          </w:rPr>
          <w:t>1.3.</w:t>
        </w:r>
        <w:r w:rsidR="002B1B8E" w:rsidRPr="00D672F4">
          <w:rPr>
            <w:rFonts w:asciiTheme="minorHAnsi" w:eastAsiaTheme="minorEastAsia" w:hAnsiTheme="minorHAnsi" w:cstheme="minorBidi"/>
            <w:noProof/>
            <w:sz w:val="22"/>
            <w:szCs w:val="22"/>
          </w:rPr>
          <w:tab/>
        </w:r>
        <w:r w:rsidR="002B1B8E" w:rsidRPr="00D672F4">
          <w:rPr>
            <w:rStyle w:val="Hyperlink"/>
            <w:noProof/>
          </w:rPr>
          <w:t>ДЕФИНИЦИИ ЗА НИВА НА ЕЛЕКТРОНИЗАЦИЯ НА УСЛУГИТЕ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_Toc465862068 \h </w:instrText>
        </w:r>
        <w:r w:rsidR="002B1B8E" w:rsidRPr="00D672F4">
          <w:rPr>
            <w:noProof/>
            <w:webHidden/>
          </w:rPr>
        </w:r>
        <w:r w:rsidR="002B1B8E" w:rsidRPr="00D672F4">
          <w:rPr>
            <w:noProof/>
            <w:webHidden/>
          </w:rPr>
          <w:fldChar w:fldCharType="separate"/>
        </w:r>
        <w:r w:rsidR="00650CAE" w:rsidRPr="00D672F4">
          <w:rPr>
            <w:noProof/>
            <w:webHidden/>
          </w:rPr>
          <w:t>12</w:t>
        </w:r>
        <w:r w:rsidR="002B1B8E" w:rsidRPr="00D672F4">
          <w:rPr>
            <w:noProof/>
            <w:webHidden/>
          </w:rPr>
          <w:fldChar w:fldCharType="end"/>
        </w:r>
      </w:hyperlink>
    </w:p>
    <w:p w:rsidR="002B1B8E" w:rsidRPr="00D672F4" w:rsidRDefault="002B11A1">
      <w:pPr>
        <w:pStyle w:val="TOC1"/>
        <w:rPr>
          <w:rFonts w:asciiTheme="minorHAnsi" w:eastAsiaTheme="minorEastAsia" w:hAnsiTheme="minorHAnsi" w:cstheme="minorBidi"/>
          <w:b w:val="0"/>
          <w:caps w:val="0"/>
          <w:sz w:val="22"/>
          <w:lang w:eastAsia="bg-BG"/>
        </w:rPr>
      </w:pPr>
      <w:hyperlink w:anchor="_Toc465862069" w:history="1">
        <w:r w:rsidR="002B1B8E" w:rsidRPr="00D672F4">
          <w:rPr>
            <w:rStyle w:val="Hyperlink"/>
          </w:rPr>
          <w:t>2.</w:t>
        </w:r>
        <w:r w:rsidR="002B1B8E" w:rsidRPr="00D672F4">
          <w:rPr>
            <w:rFonts w:asciiTheme="minorHAnsi" w:eastAsiaTheme="minorEastAsia" w:hAnsiTheme="minorHAnsi" w:cstheme="minorBidi"/>
            <w:b w:val="0"/>
            <w:caps w:val="0"/>
            <w:sz w:val="22"/>
            <w:lang w:eastAsia="bg-BG"/>
          </w:rPr>
          <w:tab/>
        </w:r>
        <w:r w:rsidR="002B1B8E" w:rsidRPr="00D672F4">
          <w:rPr>
            <w:rStyle w:val="Hyperlink"/>
          </w:rPr>
          <w:t>ОБОБЩЕН АНАЛИЗ НА ПРЕДИЗВИКАТЕЛСТВАТА ПРЕД Е-УПРАВЛЕНИЕТО</w:t>
        </w:r>
        <w:r w:rsidR="002B1B8E" w:rsidRPr="00D672F4">
          <w:rPr>
            <w:webHidden/>
          </w:rPr>
          <w:tab/>
        </w:r>
        <w:r w:rsidR="002B1B8E" w:rsidRPr="00D672F4">
          <w:rPr>
            <w:webHidden/>
          </w:rPr>
          <w:fldChar w:fldCharType="begin"/>
        </w:r>
        <w:r w:rsidR="002B1B8E" w:rsidRPr="00D672F4">
          <w:rPr>
            <w:webHidden/>
          </w:rPr>
          <w:instrText xml:space="preserve"> PAGEREF _Toc465862069 \h </w:instrText>
        </w:r>
        <w:r w:rsidR="002B1B8E" w:rsidRPr="00D672F4">
          <w:rPr>
            <w:webHidden/>
          </w:rPr>
        </w:r>
        <w:r w:rsidR="002B1B8E" w:rsidRPr="00D672F4">
          <w:rPr>
            <w:webHidden/>
          </w:rPr>
          <w:fldChar w:fldCharType="separate"/>
        </w:r>
        <w:r w:rsidR="00650CAE" w:rsidRPr="00D672F4">
          <w:rPr>
            <w:webHidden/>
          </w:rPr>
          <w:t>12</w:t>
        </w:r>
        <w:r w:rsidR="002B1B8E" w:rsidRPr="00D672F4">
          <w:rPr>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70" w:history="1">
        <w:r w:rsidR="002B1B8E" w:rsidRPr="00D672F4">
          <w:rPr>
            <w:rStyle w:val="Hyperlink"/>
            <w:noProof/>
          </w:rPr>
          <w:t>2.1.</w:t>
        </w:r>
        <w:r w:rsidR="002B1B8E" w:rsidRPr="00D672F4">
          <w:rPr>
            <w:rFonts w:asciiTheme="minorHAnsi" w:eastAsiaTheme="minorEastAsia" w:hAnsiTheme="minorHAnsi" w:cstheme="minorBidi"/>
            <w:noProof/>
            <w:sz w:val="22"/>
            <w:szCs w:val="22"/>
          </w:rPr>
          <w:tab/>
        </w:r>
        <w:r w:rsidR="002B1B8E" w:rsidRPr="00D672F4">
          <w:rPr>
            <w:rStyle w:val="Hyperlink"/>
            <w:noProof/>
          </w:rPr>
          <w:t>Идентификация на гражданите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_Toc465862070 \h </w:instrText>
        </w:r>
        <w:r w:rsidR="002B1B8E" w:rsidRPr="00D672F4">
          <w:rPr>
            <w:noProof/>
            <w:webHidden/>
          </w:rPr>
        </w:r>
        <w:r w:rsidR="002B1B8E" w:rsidRPr="00D672F4">
          <w:rPr>
            <w:noProof/>
            <w:webHidden/>
          </w:rPr>
          <w:fldChar w:fldCharType="separate"/>
        </w:r>
        <w:r w:rsidR="00650CAE" w:rsidRPr="00D672F4">
          <w:rPr>
            <w:noProof/>
            <w:webHidden/>
          </w:rPr>
          <w:t>13</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71" w:history="1">
        <w:r w:rsidR="002B1B8E" w:rsidRPr="00D672F4">
          <w:rPr>
            <w:rStyle w:val="Hyperlink"/>
            <w:noProof/>
          </w:rPr>
          <w:t>2.2.</w:t>
        </w:r>
        <w:r w:rsidR="002B1B8E" w:rsidRPr="00D672F4">
          <w:rPr>
            <w:rFonts w:asciiTheme="minorHAnsi" w:eastAsiaTheme="minorEastAsia" w:hAnsiTheme="minorHAnsi" w:cstheme="minorBidi"/>
            <w:noProof/>
            <w:sz w:val="22"/>
            <w:szCs w:val="22"/>
          </w:rPr>
          <w:tab/>
        </w:r>
        <w:r w:rsidR="002B1B8E" w:rsidRPr="00D672F4">
          <w:rPr>
            <w:rStyle w:val="Hyperlink"/>
            <w:noProof/>
          </w:rPr>
          <w:t>Електронизация на административните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_Toc465862071 \h </w:instrText>
        </w:r>
        <w:r w:rsidR="002B1B8E" w:rsidRPr="00D672F4">
          <w:rPr>
            <w:noProof/>
            <w:webHidden/>
          </w:rPr>
        </w:r>
        <w:r w:rsidR="002B1B8E" w:rsidRPr="00D672F4">
          <w:rPr>
            <w:noProof/>
            <w:webHidden/>
          </w:rPr>
          <w:fldChar w:fldCharType="separate"/>
        </w:r>
        <w:r w:rsidR="00650CAE" w:rsidRPr="00D672F4">
          <w:rPr>
            <w:noProof/>
            <w:webHidden/>
          </w:rPr>
          <w:t>13</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72" w:history="1">
        <w:r w:rsidR="002B1B8E" w:rsidRPr="00D672F4">
          <w:rPr>
            <w:rStyle w:val="Hyperlink"/>
            <w:noProof/>
          </w:rPr>
          <w:t>2.3.</w:t>
        </w:r>
        <w:r w:rsidR="002B1B8E" w:rsidRPr="00D672F4">
          <w:rPr>
            <w:rFonts w:asciiTheme="minorHAnsi" w:eastAsiaTheme="minorEastAsia" w:hAnsiTheme="minorHAnsi" w:cstheme="minorBidi"/>
            <w:noProof/>
            <w:sz w:val="22"/>
            <w:szCs w:val="22"/>
          </w:rPr>
          <w:tab/>
        </w:r>
        <w:r w:rsidR="002B1B8E" w:rsidRPr="00D672F4">
          <w:rPr>
            <w:rStyle w:val="Hyperlink"/>
            <w:noProof/>
          </w:rPr>
          <w:t>Използваемост на електронните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_Toc465862072 \h </w:instrText>
        </w:r>
        <w:r w:rsidR="002B1B8E" w:rsidRPr="00D672F4">
          <w:rPr>
            <w:noProof/>
            <w:webHidden/>
          </w:rPr>
        </w:r>
        <w:r w:rsidR="002B1B8E" w:rsidRPr="00D672F4">
          <w:rPr>
            <w:noProof/>
            <w:webHidden/>
          </w:rPr>
          <w:fldChar w:fldCharType="separate"/>
        </w:r>
        <w:r w:rsidR="00650CAE" w:rsidRPr="00D672F4">
          <w:rPr>
            <w:noProof/>
            <w:webHidden/>
          </w:rPr>
          <w:t>14</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73" w:history="1">
        <w:r w:rsidR="002B1B8E" w:rsidRPr="00D672F4">
          <w:rPr>
            <w:rStyle w:val="Hyperlink"/>
            <w:noProof/>
          </w:rPr>
          <w:t>2.4.</w:t>
        </w:r>
        <w:r w:rsidR="002B1B8E" w:rsidRPr="00D672F4">
          <w:rPr>
            <w:rFonts w:asciiTheme="minorHAnsi" w:eastAsiaTheme="minorEastAsia" w:hAnsiTheme="minorHAnsi" w:cstheme="minorBidi"/>
            <w:noProof/>
            <w:sz w:val="22"/>
            <w:szCs w:val="22"/>
          </w:rPr>
          <w:tab/>
        </w:r>
        <w:r w:rsidR="002B1B8E" w:rsidRPr="00D672F4">
          <w:rPr>
            <w:rStyle w:val="Hyperlink"/>
            <w:noProof/>
          </w:rPr>
          <w:t>Оперативна съвместимост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_Toc465862073 \h </w:instrText>
        </w:r>
        <w:r w:rsidR="002B1B8E" w:rsidRPr="00D672F4">
          <w:rPr>
            <w:noProof/>
            <w:webHidden/>
          </w:rPr>
        </w:r>
        <w:r w:rsidR="002B1B8E" w:rsidRPr="00D672F4">
          <w:rPr>
            <w:noProof/>
            <w:webHidden/>
          </w:rPr>
          <w:fldChar w:fldCharType="separate"/>
        </w:r>
        <w:r w:rsidR="00650CAE" w:rsidRPr="00D672F4">
          <w:rPr>
            <w:noProof/>
            <w:webHidden/>
          </w:rPr>
          <w:t>14</w:t>
        </w:r>
        <w:r w:rsidR="002B1B8E" w:rsidRPr="00D672F4">
          <w:rPr>
            <w:noProof/>
            <w:webHidden/>
          </w:rPr>
          <w:fldChar w:fldCharType="end"/>
        </w:r>
      </w:hyperlink>
    </w:p>
    <w:p w:rsidR="002B1B8E" w:rsidRPr="00D672F4" w:rsidRDefault="002B11A1">
      <w:pPr>
        <w:pStyle w:val="TOC1"/>
        <w:rPr>
          <w:rFonts w:asciiTheme="minorHAnsi" w:eastAsiaTheme="minorEastAsia" w:hAnsiTheme="minorHAnsi" w:cstheme="minorBidi"/>
          <w:b w:val="0"/>
          <w:caps w:val="0"/>
          <w:sz w:val="22"/>
          <w:lang w:eastAsia="bg-BG"/>
        </w:rPr>
      </w:pPr>
      <w:hyperlink w:anchor="_Toc465862074" w:history="1">
        <w:r w:rsidR="002B1B8E" w:rsidRPr="00D672F4">
          <w:rPr>
            <w:rStyle w:val="Hyperlink"/>
          </w:rPr>
          <w:t>3.</w:t>
        </w:r>
        <w:r w:rsidR="002B1B8E" w:rsidRPr="00D672F4">
          <w:rPr>
            <w:rFonts w:asciiTheme="minorHAnsi" w:eastAsiaTheme="minorEastAsia" w:hAnsiTheme="minorHAnsi" w:cstheme="minorBidi"/>
            <w:b w:val="0"/>
            <w:caps w:val="0"/>
            <w:sz w:val="22"/>
            <w:lang w:eastAsia="bg-BG"/>
          </w:rPr>
          <w:tab/>
        </w:r>
        <w:r w:rsidR="002B1B8E" w:rsidRPr="00D672F4">
          <w:rPr>
            <w:rStyle w:val="Hyperlink"/>
          </w:rPr>
          <w:t>архитектура НА ЕЛЕКТРОННОТО УПРАВЛЕНИЕ</w:t>
        </w:r>
        <w:r w:rsidR="002B1B8E" w:rsidRPr="00D672F4">
          <w:rPr>
            <w:webHidden/>
          </w:rPr>
          <w:tab/>
        </w:r>
        <w:r w:rsidR="002B1B8E" w:rsidRPr="00D672F4">
          <w:rPr>
            <w:webHidden/>
          </w:rPr>
          <w:fldChar w:fldCharType="begin"/>
        </w:r>
        <w:r w:rsidR="002B1B8E" w:rsidRPr="00D672F4">
          <w:rPr>
            <w:webHidden/>
          </w:rPr>
          <w:instrText xml:space="preserve"> PAGEREF _Toc465862074 \h </w:instrText>
        </w:r>
        <w:r w:rsidR="002B1B8E" w:rsidRPr="00D672F4">
          <w:rPr>
            <w:webHidden/>
          </w:rPr>
        </w:r>
        <w:r w:rsidR="002B1B8E" w:rsidRPr="00D672F4">
          <w:rPr>
            <w:webHidden/>
          </w:rPr>
          <w:fldChar w:fldCharType="separate"/>
        </w:r>
        <w:r w:rsidR="00650CAE" w:rsidRPr="00D672F4">
          <w:rPr>
            <w:webHidden/>
          </w:rPr>
          <w:t>15</w:t>
        </w:r>
        <w:r w:rsidR="002B1B8E" w:rsidRPr="00D672F4">
          <w:rPr>
            <w:webHidden/>
          </w:rPr>
          <w:fldChar w:fldCharType="end"/>
        </w:r>
      </w:hyperlink>
    </w:p>
    <w:p w:rsidR="002B1B8E" w:rsidRPr="00D672F4" w:rsidRDefault="002B11A1">
      <w:pPr>
        <w:pStyle w:val="TOC1"/>
        <w:rPr>
          <w:rFonts w:asciiTheme="minorHAnsi" w:eastAsiaTheme="minorEastAsia" w:hAnsiTheme="minorHAnsi" w:cstheme="minorBidi"/>
          <w:b w:val="0"/>
          <w:caps w:val="0"/>
          <w:sz w:val="22"/>
          <w:lang w:eastAsia="bg-BG"/>
        </w:rPr>
      </w:pPr>
      <w:hyperlink w:anchor="_Toc465862075" w:history="1">
        <w:r w:rsidR="002B1B8E" w:rsidRPr="00D672F4">
          <w:rPr>
            <w:rStyle w:val="Hyperlink"/>
          </w:rPr>
          <w:t>4.</w:t>
        </w:r>
        <w:r w:rsidR="002B1B8E" w:rsidRPr="00D672F4">
          <w:rPr>
            <w:rFonts w:asciiTheme="minorHAnsi" w:eastAsiaTheme="minorEastAsia" w:hAnsiTheme="minorHAnsi" w:cstheme="minorBidi"/>
            <w:b w:val="0"/>
            <w:caps w:val="0"/>
            <w:sz w:val="22"/>
            <w:lang w:eastAsia="bg-BG"/>
          </w:rPr>
          <w:tab/>
        </w:r>
        <w:r w:rsidR="002B1B8E" w:rsidRPr="00D672F4">
          <w:rPr>
            <w:rStyle w:val="Hyperlink"/>
            <w:shd w:val="clear" w:color="auto" w:fill="FFFFFF"/>
          </w:rPr>
          <w:t>РЕАЛИЗИРАНЕ НА ИНТЕРВЕНЦИИТЕ В ПЪТНАТА КАРТА</w:t>
        </w:r>
        <w:r w:rsidR="002B1B8E" w:rsidRPr="00D672F4">
          <w:rPr>
            <w:webHidden/>
          </w:rPr>
          <w:tab/>
        </w:r>
        <w:r w:rsidR="002B1B8E" w:rsidRPr="00D672F4">
          <w:rPr>
            <w:webHidden/>
          </w:rPr>
          <w:fldChar w:fldCharType="begin"/>
        </w:r>
        <w:r w:rsidR="002B1B8E" w:rsidRPr="00D672F4">
          <w:rPr>
            <w:webHidden/>
          </w:rPr>
          <w:instrText xml:space="preserve"> PAGEREF _Toc465862075 \h </w:instrText>
        </w:r>
        <w:r w:rsidR="002B1B8E" w:rsidRPr="00D672F4">
          <w:rPr>
            <w:webHidden/>
          </w:rPr>
        </w:r>
        <w:r w:rsidR="002B1B8E" w:rsidRPr="00D672F4">
          <w:rPr>
            <w:webHidden/>
          </w:rPr>
          <w:fldChar w:fldCharType="separate"/>
        </w:r>
        <w:r w:rsidR="00650CAE" w:rsidRPr="00D672F4">
          <w:rPr>
            <w:webHidden/>
          </w:rPr>
          <w:t>15</w:t>
        </w:r>
        <w:r w:rsidR="002B1B8E" w:rsidRPr="00D672F4">
          <w:rPr>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76" w:history="1">
        <w:r w:rsidR="002B1B8E" w:rsidRPr="00D672F4">
          <w:rPr>
            <w:rStyle w:val="Hyperlink"/>
            <w:noProof/>
          </w:rPr>
          <w:t>4.1.</w:t>
        </w:r>
        <w:r w:rsidR="002B1B8E" w:rsidRPr="00D672F4">
          <w:rPr>
            <w:rFonts w:asciiTheme="minorHAnsi" w:eastAsiaTheme="minorEastAsia" w:hAnsiTheme="minorHAnsi" w:cstheme="minorBidi"/>
            <w:noProof/>
            <w:sz w:val="22"/>
            <w:szCs w:val="22"/>
          </w:rPr>
          <w:tab/>
        </w:r>
        <w:r w:rsidR="002B1B8E" w:rsidRPr="00D672F4">
          <w:rPr>
            <w:rStyle w:val="Hyperlink"/>
            <w:noProof/>
          </w:rPr>
          <w:t>Логика на интервенциите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_Toc465862076 \h </w:instrText>
        </w:r>
        <w:r w:rsidR="002B1B8E" w:rsidRPr="00D672F4">
          <w:rPr>
            <w:noProof/>
            <w:webHidden/>
          </w:rPr>
        </w:r>
        <w:r w:rsidR="002B1B8E" w:rsidRPr="00D672F4">
          <w:rPr>
            <w:noProof/>
            <w:webHidden/>
          </w:rPr>
          <w:fldChar w:fldCharType="separate"/>
        </w:r>
        <w:r w:rsidR="00650CAE" w:rsidRPr="00D672F4">
          <w:rPr>
            <w:noProof/>
            <w:webHidden/>
          </w:rPr>
          <w:t>15</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77" w:history="1">
        <w:r w:rsidR="002B1B8E" w:rsidRPr="00D672F4">
          <w:rPr>
            <w:rStyle w:val="Hyperlink"/>
            <w:noProof/>
          </w:rPr>
          <w:t>4.2.</w:t>
        </w:r>
        <w:r w:rsidR="002B1B8E" w:rsidRPr="00D672F4">
          <w:rPr>
            <w:rFonts w:asciiTheme="minorHAnsi" w:eastAsiaTheme="minorEastAsia" w:hAnsiTheme="minorHAnsi" w:cstheme="minorBidi"/>
            <w:noProof/>
            <w:sz w:val="22"/>
            <w:szCs w:val="22"/>
          </w:rPr>
          <w:tab/>
        </w:r>
        <w:r w:rsidR="002B1B8E" w:rsidRPr="00D672F4">
          <w:rPr>
            <w:rStyle w:val="Hyperlink"/>
            <w:noProof/>
            <w:shd w:val="clear" w:color="auto" w:fill="FFFFFF"/>
          </w:rPr>
          <w:t>Етапи за реализиране на е-Управление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_Toc465862077 \h </w:instrText>
        </w:r>
        <w:r w:rsidR="002B1B8E" w:rsidRPr="00D672F4">
          <w:rPr>
            <w:noProof/>
            <w:webHidden/>
          </w:rPr>
        </w:r>
        <w:r w:rsidR="002B1B8E" w:rsidRPr="00D672F4">
          <w:rPr>
            <w:noProof/>
            <w:webHidden/>
          </w:rPr>
          <w:fldChar w:fldCharType="separate"/>
        </w:r>
        <w:r w:rsidR="00650CAE" w:rsidRPr="00D672F4">
          <w:rPr>
            <w:noProof/>
            <w:webHidden/>
          </w:rPr>
          <w:t>16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78" w:history="1">
        <w:r w:rsidR="002B1B8E" w:rsidRPr="00D672F4">
          <w:rPr>
            <w:rStyle w:val="Hyperlink"/>
            <w:noProof/>
            <w:lang w:bidi="bn-IN"/>
            <w14:scene3d>
              <w14:camera w14:prst="orthographicFront"/>
              <w14:lightRig w14:rig="threePt" w14:dir="t">
                <w14:rot w14:lat="0" w14:lon="0" w14:rev="0"/>
              </w14:lightRig>
            </w14:scene3d>
          </w:rPr>
          <w:t>4.2.1.</w:t>
        </w:r>
        <w:r w:rsidR="002B1B8E" w:rsidRPr="00D672F4">
          <w:rPr>
            <w:rFonts w:asciiTheme="minorHAnsi" w:eastAsiaTheme="minorEastAsia" w:hAnsiTheme="minorHAnsi" w:cstheme="minorBidi"/>
            <w:noProof/>
            <w:sz w:val="22"/>
            <w:szCs w:val="22"/>
          </w:rPr>
          <w:tab/>
        </w:r>
        <w:r w:rsidR="002B1B8E" w:rsidRPr="00D672F4">
          <w:rPr>
            <w:rStyle w:val="Hyperlink"/>
            <w:noProof/>
            <w:shd w:val="clear" w:color="auto" w:fill="FFFFFF"/>
            <w:lang w:bidi="bn-IN"/>
          </w:rPr>
          <w:t>Етап 1 – Приоритетни проекти за периода 2016-2017</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_Toc465862078 \h </w:instrText>
        </w:r>
        <w:r w:rsidR="002B1B8E" w:rsidRPr="00D672F4">
          <w:rPr>
            <w:noProof/>
            <w:webHidden/>
          </w:rPr>
        </w:r>
        <w:r w:rsidR="002B1B8E" w:rsidRPr="00D672F4">
          <w:rPr>
            <w:noProof/>
            <w:webHidden/>
          </w:rPr>
          <w:fldChar w:fldCharType="separate"/>
        </w:r>
        <w:r w:rsidR="00650CAE" w:rsidRPr="00D672F4">
          <w:rPr>
            <w:noProof/>
            <w:webHidden/>
          </w:rPr>
          <w:t>16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79" w:history="1">
        <w:r w:rsidR="002B1B8E" w:rsidRPr="00D672F4">
          <w:rPr>
            <w:rStyle w:val="Hyperlink"/>
            <w:noProof/>
            <w:lang w:bidi="bn-IN"/>
            <w14:scene3d>
              <w14:camera w14:prst="orthographicFront"/>
              <w14:lightRig w14:rig="threePt" w14:dir="t">
                <w14:rot w14:lat="0" w14:lon="0" w14:rev="0"/>
              </w14:lightRig>
            </w14:scene3d>
          </w:rPr>
          <w:t>4.2.2.</w:t>
        </w:r>
        <w:r w:rsidR="002B1B8E" w:rsidRPr="00D672F4">
          <w:rPr>
            <w:rFonts w:asciiTheme="minorHAnsi" w:eastAsiaTheme="minorEastAsia" w:hAnsiTheme="minorHAnsi" w:cstheme="minorBidi"/>
            <w:noProof/>
            <w:sz w:val="22"/>
            <w:szCs w:val="22"/>
          </w:rPr>
          <w:tab/>
        </w:r>
        <w:r w:rsidR="002B1B8E" w:rsidRPr="00D672F4">
          <w:rPr>
            <w:rStyle w:val="Hyperlink"/>
            <w:noProof/>
            <w:shd w:val="clear" w:color="auto" w:fill="FFFFFF"/>
            <w:lang w:bidi="bn-IN"/>
          </w:rPr>
          <w:t>Етап 2 –  Интервенции за периода 2017 - 2020</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_Toc465862079 \h </w:instrText>
        </w:r>
        <w:r w:rsidR="002B1B8E" w:rsidRPr="00D672F4">
          <w:rPr>
            <w:noProof/>
            <w:webHidden/>
          </w:rPr>
        </w:r>
        <w:r w:rsidR="002B1B8E" w:rsidRPr="00D672F4">
          <w:rPr>
            <w:noProof/>
            <w:webHidden/>
          </w:rPr>
          <w:fldChar w:fldCharType="separate"/>
        </w:r>
        <w:r w:rsidR="00650CAE" w:rsidRPr="00D672F4">
          <w:rPr>
            <w:noProof/>
            <w:webHidden/>
          </w:rPr>
          <w:t>17</w:t>
        </w:r>
        <w:r w:rsidR="002B1B8E" w:rsidRPr="00D672F4">
          <w:rPr>
            <w:noProof/>
            <w:webHidden/>
          </w:rPr>
          <w:fldChar w:fldCharType="end"/>
        </w:r>
      </w:hyperlink>
    </w:p>
    <w:p w:rsidR="002B1B8E" w:rsidRPr="00D672F4" w:rsidRDefault="002B11A1">
      <w:pPr>
        <w:pStyle w:val="TOC1"/>
        <w:rPr>
          <w:rFonts w:asciiTheme="minorHAnsi" w:eastAsiaTheme="minorEastAsia" w:hAnsiTheme="minorHAnsi" w:cstheme="minorBidi"/>
          <w:b w:val="0"/>
          <w:caps w:val="0"/>
          <w:sz w:val="22"/>
          <w:lang w:eastAsia="bg-BG"/>
        </w:rPr>
      </w:pPr>
      <w:hyperlink w:anchor="_Toc465862080" w:history="1">
        <w:r w:rsidR="002B1B8E" w:rsidRPr="00D672F4">
          <w:rPr>
            <w:rStyle w:val="Hyperlink"/>
          </w:rPr>
          <w:t>5.</w:t>
        </w:r>
        <w:r w:rsidR="002B1B8E" w:rsidRPr="00D672F4">
          <w:rPr>
            <w:rFonts w:asciiTheme="minorHAnsi" w:eastAsiaTheme="minorEastAsia" w:hAnsiTheme="minorHAnsi" w:cstheme="minorBidi"/>
            <w:b w:val="0"/>
            <w:caps w:val="0"/>
            <w:sz w:val="22"/>
            <w:lang w:eastAsia="bg-BG"/>
          </w:rPr>
          <w:tab/>
        </w:r>
        <w:r w:rsidR="002B1B8E" w:rsidRPr="00D672F4">
          <w:rPr>
            <w:rStyle w:val="Hyperlink"/>
          </w:rPr>
          <w:t>ПРИОРИТЕТНИ ПРОЕКТИ ЗА 2016-2017</w:t>
        </w:r>
        <w:r w:rsidR="002B1B8E" w:rsidRPr="00D672F4">
          <w:rPr>
            <w:webHidden/>
          </w:rPr>
          <w:tab/>
        </w:r>
        <w:r w:rsidR="002B1B8E" w:rsidRPr="00D672F4">
          <w:rPr>
            <w:webHidden/>
          </w:rPr>
          <w:fldChar w:fldCharType="begin"/>
        </w:r>
        <w:r w:rsidR="002B1B8E" w:rsidRPr="00D672F4">
          <w:rPr>
            <w:webHidden/>
          </w:rPr>
          <w:instrText xml:space="preserve"> PAGEREF _Toc465862080 \h </w:instrText>
        </w:r>
        <w:r w:rsidR="002B1B8E" w:rsidRPr="00D672F4">
          <w:rPr>
            <w:webHidden/>
          </w:rPr>
        </w:r>
        <w:r w:rsidR="002B1B8E" w:rsidRPr="00D672F4">
          <w:rPr>
            <w:webHidden/>
          </w:rPr>
          <w:fldChar w:fldCharType="separate"/>
        </w:r>
        <w:r w:rsidR="00650CAE" w:rsidRPr="00D672F4">
          <w:rPr>
            <w:webHidden/>
          </w:rPr>
          <w:t>19</w:t>
        </w:r>
        <w:r w:rsidR="002B1B8E" w:rsidRPr="00D672F4">
          <w:rPr>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81" w:history="1">
        <w:r w:rsidR="002B1B8E" w:rsidRPr="00D672F4">
          <w:rPr>
            <w:rStyle w:val="Hyperlink"/>
            <w:noProof/>
          </w:rPr>
          <w:t>5.1.</w:t>
        </w:r>
        <w:r w:rsidR="002B1B8E" w:rsidRPr="00D672F4">
          <w:rPr>
            <w:rFonts w:asciiTheme="minorHAnsi" w:eastAsiaTheme="minorEastAsia" w:hAnsiTheme="minorHAnsi" w:cstheme="minorBidi"/>
            <w:noProof/>
            <w:sz w:val="22"/>
            <w:szCs w:val="22"/>
          </w:rPr>
          <w:tab/>
        </w:r>
        <w:r w:rsidR="002B1B8E" w:rsidRPr="00D672F4">
          <w:rPr>
            <w:rStyle w:val="Hyperlink"/>
            <w:noProof/>
          </w:rPr>
          <w:t>Одит на информационно-комуникационната инфраструктура на държавната администрация за нуждите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_Toc465862081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82" w:history="1">
        <w:r w:rsidR="002B1B8E" w:rsidRPr="00D672F4">
          <w:rPr>
            <w:rStyle w:val="Hyperlink"/>
            <w:noProof/>
            <w:lang w:bidi="bn-IN"/>
            <w14:scene3d>
              <w14:camera w14:prst="orthographicFront"/>
              <w14:lightRig w14:rig="threePt" w14:dir="t">
                <w14:rot w14:lat="0" w14:lon="0" w14:rev="0"/>
              </w14:lightRig>
            </w14:scene3d>
          </w:rPr>
          <w:t>5.1.1.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_Toc465862082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83" w:history="1">
        <w:r w:rsidR="002B1B8E" w:rsidRPr="00D672F4">
          <w:rPr>
            <w:rStyle w:val="Hyperlink"/>
            <w:noProof/>
            <w:lang w:bidi="bn-IN"/>
            <w14:scene3d>
              <w14:camera w14:prst="orthographicFront"/>
              <w14:lightRig w14:rig="threePt" w14:dir="t">
                <w14:rot w14:lat="0" w14:lon="0" w14:rev="0"/>
              </w14:lightRig>
            </w14:scene3d>
          </w:rPr>
          <w:t>5.1.2.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_Toc465862083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84" w:history="1">
        <w:r w:rsidR="002B1B8E" w:rsidRPr="00D672F4">
          <w:rPr>
            <w:rStyle w:val="Hyperlink"/>
            <w:noProof/>
            <w:lang w:bidi="bn-IN"/>
            <w14:scene3d>
              <w14:camera w14:prst="orthographicFront"/>
              <w14:lightRig w14:rig="threePt" w14:dir="t">
                <w14:rot w14:lat="0" w14:lon="0" w14:rev="0"/>
              </w14:lightRig>
            </w14:scene3d>
          </w:rPr>
          <w:t>5.1.3.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_Toc465862084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85" w:history="1">
        <w:r w:rsidR="002B1B8E" w:rsidRPr="00D672F4">
          <w:rPr>
            <w:rStyle w:val="Hyperlink"/>
            <w:noProof/>
            <w:lang w:bidi="bn-IN"/>
            <w14:scene3d>
              <w14:camera w14:prst="orthographicFront"/>
              <w14:lightRig w14:rig="threePt" w14:dir="t">
                <w14:rot w14:lat="0" w14:lon="0" w14:rev="0"/>
              </w14:lightRig>
            </w14:scene3d>
          </w:rPr>
          <w:t>5.1.4.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_Toc465862085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86" w:history="1">
        <w:r w:rsidR="002B1B8E" w:rsidRPr="00D672F4">
          <w:rPr>
            <w:rStyle w:val="Hyperlink"/>
            <w:noProof/>
            <w:lang w:bidi="bn-IN"/>
            <w14:scene3d>
              <w14:camera w14:prst="orthographicFront"/>
              <w14:lightRig w14:rig="threePt" w14:dir="t">
                <w14:rot w14:lat="0" w14:lon="0" w14:rev="0"/>
              </w14:lightRig>
            </w14:scene3d>
          </w:rPr>
          <w:t>5.1.5.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_Toc465862086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87" w:history="1">
        <w:r w:rsidR="002B1B8E" w:rsidRPr="00D672F4">
          <w:rPr>
            <w:rStyle w:val="Hyperlink"/>
            <w:noProof/>
            <w:lang w:bidi="bn-IN"/>
            <w14:scene3d>
              <w14:camera w14:prst="orthographicFront"/>
              <w14:lightRig w14:rig="threePt" w14:dir="t">
                <w14:rot w14:lat="0" w14:lon="0" w14:rev="0"/>
              </w14:lightRig>
            </w14:scene3d>
          </w:rPr>
          <w:t>5.1.6.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_Toc465862087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88" w:history="1">
        <w:r w:rsidR="002B1B8E" w:rsidRPr="00D672F4">
          <w:rPr>
            <w:rStyle w:val="Hyperlink"/>
            <w:noProof/>
            <w:lang w:bidi="bn-IN"/>
            <w14:scene3d>
              <w14:camera w14:prst="orthographicFront"/>
              <w14:lightRig w14:rig="threePt" w14:dir="t">
                <w14:rot w14:lat="0" w14:lon="0" w14:rev="0"/>
              </w14:lightRig>
            </w14:scene3d>
          </w:rPr>
          <w:t>5.1.7.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_Toc465862088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89" w:history="1">
        <w:r w:rsidR="002B1B8E" w:rsidRPr="00D672F4">
          <w:rPr>
            <w:rStyle w:val="Hyperlink"/>
            <w:noProof/>
          </w:rPr>
          <w:t>5.2.</w:t>
        </w:r>
        <w:r w:rsidR="002B1B8E" w:rsidRPr="00D672F4">
          <w:rPr>
            <w:rFonts w:asciiTheme="minorHAnsi" w:eastAsiaTheme="minorEastAsia" w:hAnsiTheme="minorHAnsi" w:cstheme="minorBidi"/>
            <w:noProof/>
            <w:sz w:val="22"/>
            <w:szCs w:val="22"/>
          </w:rPr>
          <w:tab/>
        </w:r>
        <w:r w:rsidR="002B1B8E" w:rsidRPr="00D672F4">
          <w:rPr>
            <w:rStyle w:val="Hyperlink"/>
            <w:noProof/>
          </w:rPr>
          <w:t>Одит на информационно-комуникационната инфраструктура на СП за нуждите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_Toc465862089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0" w:history="1">
        <w:r w:rsidR="002B1B8E" w:rsidRPr="00D672F4">
          <w:rPr>
            <w:rStyle w:val="Hyperlink"/>
            <w:noProof/>
            <w:lang w:bidi="bn-IN"/>
            <w14:scene3d>
              <w14:camera w14:prst="orthographicFront"/>
              <w14:lightRig w14:rig="threePt" w14:dir="t">
                <w14:rot w14:lat="0" w14:lon="0" w14:rev="0"/>
              </w14:lightRig>
            </w14:scene3d>
          </w:rPr>
          <w:t>5.2.1.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_Toc465862090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1" w:history="1">
        <w:r w:rsidR="002B1B8E" w:rsidRPr="00D672F4">
          <w:rPr>
            <w:rStyle w:val="Hyperlink"/>
            <w:noProof/>
            <w:lang w:bidi="bn-IN"/>
            <w14:scene3d>
              <w14:camera w14:prst="orthographicFront"/>
              <w14:lightRig w14:rig="threePt" w14:dir="t">
                <w14:rot w14:lat="0" w14:lon="0" w14:rev="0"/>
              </w14:lightRig>
            </w14:scene3d>
          </w:rPr>
          <w:t>5.2.2.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_Toc465862091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2" w:history="1">
        <w:r w:rsidR="002B1B8E" w:rsidRPr="00D672F4">
          <w:rPr>
            <w:rStyle w:val="Hyperlink"/>
            <w:noProof/>
            <w:lang w:bidi="bn-IN"/>
            <w14:scene3d>
              <w14:camera w14:prst="orthographicFront"/>
              <w14:lightRig w14:rig="threePt" w14:dir="t">
                <w14:rot w14:lat="0" w14:lon="0" w14:rev="0"/>
              </w14:lightRig>
            </w14:scene3d>
          </w:rPr>
          <w:t>5.2.3.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_Toc465862092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3" w:history="1">
        <w:r w:rsidR="002B1B8E" w:rsidRPr="00D672F4">
          <w:rPr>
            <w:rStyle w:val="Hyperlink"/>
            <w:noProof/>
            <w:lang w:bidi="bn-IN"/>
            <w14:scene3d>
              <w14:camera w14:prst="orthographicFront"/>
              <w14:lightRig w14:rig="threePt" w14:dir="t">
                <w14:rot w14:lat="0" w14:lon="0" w14:rev="0"/>
              </w14:lightRig>
            </w14:scene3d>
          </w:rPr>
          <w:t>5.2.4.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_Toc465862093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4" w:history="1">
        <w:r w:rsidR="002B1B8E" w:rsidRPr="00D672F4">
          <w:rPr>
            <w:rStyle w:val="Hyperlink"/>
            <w:noProof/>
            <w:lang w:bidi="bn-IN"/>
            <w14:scene3d>
              <w14:camera w14:prst="orthographicFront"/>
              <w14:lightRig w14:rig="threePt" w14:dir="t">
                <w14:rot w14:lat="0" w14:lon="0" w14:rev="0"/>
              </w14:lightRig>
            </w14:scene3d>
          </w:rPr>
          <w:t>5.2.5.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_Toc465862094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5" w:history="1">
        <w:r w:rsidR="002B1B8E" w:rsidRPr="00D672F4">
          <w:rPr>
            <w:rStyle w:val="Hyperlink"/>
            <w:noProof/>
            <w:lang w:bidi="bn-IN"/>
            <w14:scene3d>
              <w14:camera w14:prst="orthographicFront"/>
              <w14:lightRig w14:rig="threePt" w14:dir="t">
                <w14:rot w14:lat="0" w14:lon="0" w14:rev="0"/>
              </w14:lightRig>
            </w14:scene3d>
          </w:rPr>
          <w:t>5.2.6.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_Toc465862095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6" w:history="1">
        <w:r w:rsidR="002B1B8E" w:rsidRPr="00D672F4">
          <w:rPr>
            <w:rStyle w:val="Hyperlink"/>
            <w:noProof/>
            <w:lang w:bidi="bn-IN"/>
            <w14:scene3d>
              <w14:camera w14:prst="orthographicFront"/>
              <w14:lightRig w14:rig="threePt" w14:dir="t">
                <w14:rot w14:lat="0" w14:lon="0" w14:rev="0"/>
              </w14:lightRig>
            </w14:scene3d>
          </w:rPr>
          <w:t>5.2.7.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_Toc465862096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097" w:history="1">
        <w:r w:rsidR="002B1B8E" w:rsidRPr="00D672F4">
          <w:rPr>
            <w:rStyle w:val="Hyperlink"/>
            <w:noProof/>
          </w:rPr>
          <w:t>5.3.</w:t>
        </w:r>
        <w:r w:rsidR="002B1B8E" w:rsidRPr="00D672F4">
          <w:rPr>
            <w:rFonts w:asciiTheme="minorHAnsi" w:eastAsiaTheme="minorEastAsia" w:hAnsiTheme="minorHAnsi" w:cstheme="minorBidi"/>
            <w:noProof/>
            <w:sz w:val="22"/>
            <w:szCs w:val="22"/>
          </w:rPr>
          <w:tab/>
        </w:r>
        <w:r w:rsidR="002B1B8E" w:rsidRPr="00D672F4">
          <w:rPr>
            <w:rStyle w:val="Hyperlink"/>
            <w:noProof/>
          </w:rPr>
          <w:t>Изграждане на Държавен хибриден частен облак и защитен интернет възел за публични услуги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_Toc465862097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8" w:history="1">
        <w:r w:rsidR="002B1B8E" w:rsidRPr="00D672F4">
          <w:rPr>
            <w:rStyle w:val="Hyperlink"/>
            <w:noProof/>
            <w:lang w:bidi="bn-IN"/>
            <w14:scene3d>
              <w14:camera w14:prst="orthographicFront"/>
              <w14:lightRig w14:rig="threePt" w14:dir="t">
                <w14:rot w14:lat="0" w14:lon="0" w14:rev="0"/>
              </w14:lightRig>
            </w14:scene3d>
          </w:rPr>
          <w:t>5.3.1.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_Toc465862098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099" w:history="1">
        <w:r w:rsidR="002B1B8E" w:rsidRPr="00D672F4">
          <w:rPr>
            <w:rStyle w:val="Hyperlink"/>
            <w:noProof/>
            <w:lang w:bidi="bn-IN"/>
            <w14:scene3d>
              <w14:camera w14:prst="orthographicFront"/>
              <w14:lightRig w14:rig="threePt" w14:dir="t">
                <w14:rot w14:lat="0" w14:lon="0" w14:rev="0"/>
              </w14:lightRig>
            </w14:scene3d>
          </w:rPr>
          <w:t>5.3.2.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_Toc465862099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0" w:history="1">
        <w:r w:rsidR="002B1B8E" w:rsidRPr="00D672F4">
          <w:rPr>
            <w:rStyle w:val="Hyperlink"/>
            <w:noProof/>
            <w:lang w:bidi="bn-IN"/>
            <w14:scene3d>
              <w14:camera w14:prst="orthographicFront"/>
              <w14:lightRig w14:rig="threePt" w14:dir="t">
                <w14:rot w14:lat="0" w14:lon="0" w14:rev="0"/>
              </w14:lightRig>
            </w14:scene3d>
          </w:rPr>
          <w:t>5.3.3.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_Toc465862100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1" w:history="1">
        <w:r w:rsidR="002B1B8E" w:rsidRPr="00D672F4">
          <w:rPr>
            <w:rStyle w:val="Hyperlink"/>
            <w:noProof/>
            <w:lang w:bidi="bn-IN"/>
            <w14:scene3d>
              <w14:camera w14:prst="orthographicFront"/>
              <w14:lightRig w14:rig="threePt" w14:dir="t">
                <w14:rot w14:lat="0" w14:lon="0" w14:rev="0"/>
              </w14:lightRig>
            </w14:scene3d>
          </w:rPr>
          <w:t>5.3.4.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_Toc465862101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2" w:history="1">
        <w:r w:rsidR="002B1B8E" w:rsidRPr="00D672F4">
          <w:rPr>
            <w:rStyle w:val="Hyperlink"/>
            <w:noProof/>
            <w:lang w:bidi="bn-IN"/>
            <w14:scene3d>
              <w14:camera w14:prst="orthographicFront"/>
              <w14:lightRig w14:rig="threePt" w14:dir="t">
                <w14:rot w14:lat="0" w14:lon="0" w14:rev="0"/>
              </w14:lightRig>
            </w14:scene3d>
          </w:rPr>
          <w:t>5.3.5.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_Toc465862102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3" w:history="1">
        <w:r w:rsidR="002B1B8E" w:rsidRPr="00D672F4">
          <w:rPr>
            <w:rStyle w:val="Hyperlink"/>
            <w:noProof/>
            <w:lang w:bidi="bn-IN"/>
            <w14:scene3d>
              <w14:camera w14:prst="orthographicFront"/>
              <w14:lightRig w14:rig="threePt" w14:dir="t">
                <w14:rot w14:lat="0" w14:lon="0" w14:rev="0"/>
              </w14:lightRig>
            </w14:scene3d>
          </w:rPr>
          <w:t>5.3.6.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_Toc465862103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4" w:history="1">
        <w:r w:rsidR="002B1B8E" w:rsidRPr="00D672F4">
          <w:rPr>
            <w:rStyle w:val="Hyperlink"/>
            <w:noProof/>
            <w:lang w:bidi="bn-IN"/>
            <w14:scene3d>
              <w14:camera w14:prst="orthographicFront"/>
              <w14:lightRig w14:rig="threePt" w14:dir="t">
                <w14:rot w14:lat="0" w14:lon="0" w14:rev="0"/>
              </w14:lightRig>
            </w14:scene3d>
          </w:rPr>
          <w:t>5.3.7.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_Toc465862104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05" w:history="1">
        <w:r w:rsidR="002B1B8E" w:rsidRPr="00D672F4">
          <w:rPr>
            <w:rStyle w:val="Hyperlink"/>
            <w:noProof/>
          </w:rPr>
          <w:t>5.4.</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виртуалната частна мрежа, обхващаща сградите в СП, гарантираща надежден и сигурен обмен на информация за структурите в сектора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_Toc465862105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6" w:history="1">
        <w:r w:rsidR="002B1B8E" w:rsidRPr="00D672F4">
          <w:rPr>
            <w:rStyle w:val="Hyperlink"/>
            <w:noProof/>
            <w:lang w:bidi="bn-IN"/>
            <w14:scene3d>
              <w14:camera w14:prst="orthographicFront"/>
              <w14:lightRig w14:rig="threePt" w14:dir="t">
                <w14:rot w14:lat="0" w14:lon="0" w14:rev="0"/>
              </w14:lightRig>
            </w14:scene3d>
          </w:rPr>
          <w:t>5.4.1.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_Toc465862106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7" w:history="1">
        <w:r w:rsidR="002B1B8E" w:rsidRPr="00D672F4">
          <w:rPr>
            <w:rStyle w:val="Hyperlink"/>
            <w:noProof/>
            <w:lang w:bidi="bn-IN"/>
            <w14:scene3d>
              <w14:camera w14:prst="orthographicFront"/>
              <w14:lightRig w14:rig="threePt" w14:dir="t">
                <w14:rot w14:lat="0" w14:lon="0" w14:rev="0"/>
              </w14:lightRig>
            </w14:scene3d>
          </w:rPr>
          <w:t>5.4.2.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_Toc465862107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8" w:history="1">
        <w:r w:rsidR="002B1B8E" w:rsidRPr="00D672F4">
          <w:rPr>
            <w:rStyle w:val="Hyperlink"/>
            <w:noProof/>
            <w:lang w:bidi="bn-IN"/>
            <w14:scene3d>
              <w14:camera w14:prst="orthographicFront"/>
              <w14:lightRig w14:rig="threePt" w14:dir="t">
                <w14:rot w14:lat="0" w14:lon="0" w14:rev="0"/>
              </w14:lightRig>
            </w14:scene3d>
          </w:rPr>
          <w:t>5.4.3.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_Toc465862108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09" w:history="1">
        <w:r w:rsidR="002B1B8E" w:rsidRPr="00D672F4">
          <w:rPr>
            <w:rStyle w:val="Hyperlink"/>
            <w:noProof/>
            <w:lang w:bidi="bn-IN"/>
            <w14:scene3d>
              <w14:camera w14:prst="orthographicFront"/>
              <w14:lightRig w14:rig="threePt" w14:dir="t">
                <w14:rot w14:lat="0" w14:lon="0" w14:rev="0"/>
              </w14:lightRig>
            </w14:scene3d>
          </w:rPr>
          <w:t>5.4.4.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_Toc465862109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0" w:history="1">
        <w:r w:rsidR="002B1B8E" w:rsidRPr="00D672F4">
          <w:rPr>
            <w:rStyle w:val="Hyperlink"/>
            <w:noProof/>
            <w:lang w:bidi="bn-IN"/>
            <w14:scene3d>
              <w14:camera w14:prst="orthographicFront"/>
              <w14:lightRig w14:rig="threePt" w14:dir="t">
                <w14:rot w14:lat="0" w14:lon="0" w14:rev="0"/>
              </w14:lightRig>
            </w14:scene3d>
          </w:rPr>
          <w:t>5.4.5.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_Toc465862110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1" w:history="1">
        <w:r w:rsidR="002B1B8E" w:rsidRPr="00D672F4">
          <w:rPr>
            <w:rStyle w:val="Hyperlink"/>
            <w:noProof/>
            <w:lang w:bidi="bn-IN"/>
            <w14:scene3d>
              <w14:camera w14:prst="orthographicFront"/>
              <w14:lightRig w14:rig="threePt" w14:dir="t">
                <w14:rot w14:lat="0" w14:lon="0" w14:rev="0"/>
              </w14:lightRig>
            </w14:scene3d>
          </w:rPr>
          <w:t>5.4.6.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_Toc465862111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2" w:history="1">
        <w:r w:rsidR="002B1B8E" w:rsidRPr="00D672F4">
          <w:rPr>
            <w:rStyle w:val="Hyperlink"/>
            <w:noProof/>
            <w:lang w:bidi="bn-IN"/>
            <w14:scene3d>
              <w14:camera w14:prst="orthographicFront"/>
              <w14:lightRig w14:rig="threePt" w14:dir="t">
                <w14:rot w14:lat="0" w14:lon="0" w14:rev="0"/>
              </w14:lightRig>
            </w14:scene3d>
          </w:rPr>
          <w:t>5.4.7.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_Toc465862112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13" w:history="1">
        <w:r w:rsidR="002B1B8E" w:rsidRPr="00D672F4">
          <w:rPr>
            <w:rStyle w:val="Hyperlink"/>
            <w:noProof/>
          </w:rPr>
          <w:t>5.5.</w:t>
        </w:r>
        <w:r w:rsidR="002B1B8E" w:rsidRPr="00D672F4">
          <w:rPr>
            <w:rFonts w:asciiTheme="minorHAnsi" w:eastAsiaTheme="minorEastAsia" w:hAnsiTheme="minorHAnsi" w:cstheme="minorBidi"/>
            <w:noProof/>
            <w:sz w:val="22"/>
            <w:szCs w:val="22"/>
          </w:rPr>
          <w:tab/>
        </w:r>
        <w:r w:rsidR="002B1B8E" w:rsidRPr="00D672F4">
          <w:rPr>
            <w:rStyle w:val="Hyperlink"/>
            <w:noProof/>
          </w:rPr>
          <w:t>Развитие на пилотната система за електронна идентификация и внедряване в продуктивен режим</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_Toc465862113 \h </w:instrText>
        </w:r>
        <w:r w:rsidR="002B1B8E" w:rsidRPr="00D672F4">
          <w:rPr>
            <w:noProof/>
            <w:webHidden/>
          </w:rPr>
        </w:r>
        <w:r w:rsidR="002B1B8E" w:rsidRPr="00D672F4">
          <w:rPr>
            <w:noProof/>
            <w:webHidden/>
          </w:rPr>
          <w:fldChar w:fldCharType="separate"/>
        </w:r>
        <w:r w:rsidR="00650CAE" w:rsidRPr="00D672F4">
          <w:rPr>
            <w:noProof/>
            <w:webHidden/>
          </w:rPr>
          <w:t>31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4" w:history="1">
        <w:r w:rsidR="002B1B8E" w:rsidRPr="00D672F4">
          <w:rPr>
            <w:rStyle w:val="Hyperlink"/>
            <w:noProof/>
            <w:lang w:bidi="bn-IN"/>
            <w14:scene3d>
              <w14:camera w14:prst="orthographicFront"/>
              <w14:lightRig w14:rig="threePt" w14:dir="t">
                <w14:rot w14:lat="0" w14:lon="0" w14:rev="0"/>
              </w14:lightRig>
            </w14:scene3d>
          </w:rPr>
          <w:t>5.5.1.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_Toc465862114 \h </w:instrText>
        </w:r>
        <w:r w:rsidR="002B1B8E" w:rsidRPr="00D672F4">
          <w:rPr>
            <w:noProof/>
            <w:webHidden/>
          </w:rPr>
        </w:r>
        <w:r w:rsidR="002B1B8E" w:rsidRPr="00D672F4">
          <w:rPr>
            <w:noProof/>
            <w:webHidden/>
          </w:rPr>
          <w:fldChar w:fldCharType="separate"/>
        </w:r>
        <w:r w:rsidR="00650CAE" w:rsidRPr="00D672F4">
          <w:rPr>
            <w:noProof/>
            <w:webHidden/>
          </w:rPr>
          <w:t>31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5" w:history="1">
        <w:r w:rsidR="002B1B8E" w:rsidRPr="00D672F4">
          <w:rPr>
            <w:rStyle w:val="Hyperlink"/>
            <w:noProof/>
            <w:lang w:bidi="bn-IN"/>
            <w14:scene3d>
              <w14:camera w14:prst="orthographicFront"/>
              <w14:lightRig w14:rig="threePt" w14:dir="t">
                <w14:rot w14:lat="0" w14:lon="0" w14:rev="0"/>
              </w14:lightRig>
            </w14:scene3d>
          </w:rPr>
          <w:t>5.5.2.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_Toc465862115 \h </w:instrText>
        </w:r>
        <w:r w:rsidR="002B1B8E" w:rsidRPr="00D672F4">
          <w:rPr>
            <w:noProof/>
            <w:webHidden/>
          </w:rPr>
        </w:r>
        <w:r w:rsidR="002B1B8E" w:rsidRPr="00D672F4">
          <w:rPr>
            <w:noProof/>
            <w:webHidden/>
          </w:rPr>
          <w:fldChar w:fldCharType="separate"/>
        </w:r>
        <w:r w:rsidR="00650CAE" w:rsidRPr="00D672F4">
          <w:rPr>
            <w:noProof/>
            <w:webHidden/>
          </w:rPr>
          <w:t>34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6" w:history="1">
        <w:r w:rsidR="002B1B8E" w:rsidRPr="00D672F4">
          <w:rPr>
            <w:rStyle w:val="Hyperlink"/>
            <w:noProof/>
            <w:lang w:bidi="bn-IN"/>
            <w14:scene3d>
              <w14:camera w14:prst="orthographicFront"/>
              <w14:lightRig w14:rig="threePt" w14:dir="t">
                <w14:rot w14:lat="0" w14:lon="0" w14:rev="0"/>
              </w14:lightRig>
            </w14:scene3d>
          </w:rPr>
          <w:t>5.5.3.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_Toc465862116 \h </w:instrText>
        </w:r>
        <w:r w:rsidR="002B1B8E" w:rsidRPr="00D672F4">
          <w:rPr>
            <w:noProof/>
            <w:webHidden/>
          </w:rPr>
        </w:r>
        <w:r w:rsidR="002B1B8E" w:rsidRPr="00D672F4">
          <w:rPr>
            <w:noProof/>
            <w:webHidden/>
          </w:rPr>
          <w:fldChar w:fldCharType="separate"/>
        </w:r>
        <w:r w:rsidR="00650CAE" w:rsidRPr="00D672F4">
          <w:rPr>
            <w:noProof/>
            <w:webHidden/>
          </w:rPr>
          <w:t>34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7" w:history="1">
        <w:r w:rsidR="002B1B8E" w:rsidRPr="00D672F4">
          <w:rPr>
            <w:rStyle w:val="Hyperlink"/>
            <w:noProof/>
            <w:lang w:bidi="bn-IN"/>
            <w14:scene3d>
              <w14:camera w14:prst="orthographicFront"/>
              <w14:lightRig w14:rig="threePt" w14:dir="t">
                <w14:rot w14:lat="0" w14:lon="0" w14:rev="0"/>
              </w14:lightRig>
            </w14:scene3d>
          </w:rPr>
          <w:t>5.5.4.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_Toc465862117 \h </w:instrText>
        </w:r>
        <w:r w:rsidR="002B1B8E" w:rsidRPr="00D672F4">
          <w:rPr>
            <w:noProof/>
            <w:webHidden/>
          </w:rPr>
        </w:r>
        <w:r w:rsidR="002B1B8E" w:rsidRPr="00D672F4">
          <w:rPr>
            <w:noProof/>
            <w:webHidden/>
          </w:rPr>
          <w:fldChar w:fldCharType="separate"/>
        </w:r>
        <w:r w:rsidR="00650CAE" w:rsidRPr="00D672F4">
          <w:rPr>
            <w:noProof/>
            <w:webHidden/>
          </w:rPr>
          <w:t>34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8" w:history="1">
        <w:r w:rsidR="002B1B8E" w:rsidRPr="00D672F4">
          <w:rPr>
            <w:rStyle w:val="Hyperlink"/>
            <w:noProof/>
            <w:lang w:bidi="bn-IN"/>
            <w14:scene3d>
              <w14:camera w14:prst="orthographicFront"/>
              <w14:lightRig w14:rig="threePt" w14:dir="t">
                <w14:rot w14:lat="0" w14:lon="0" w14:rev="0"/>
              </w14:lightRig>
            </w14:scene3d>
          </w:rPr>
          <w:t>5.5.5.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_Toc465862118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19" w:history="1">
        <w:r w:rsidR="002B1B8E" w:rsidRPr="00D672F4">
          <w:rPr>
            <w:rStyle w:val="Hyperlink"/>
            <w:noProof/>
            <w:lang w:bidi="bn-IN"/>
            <w14:scene3d>
              <w14:camera w14:prst="orthographicFront"/>
              <w14:lightRig w14:rig="threePt" w14:dir="t">
                <w14:rot w14:lat="0" w14:lon="0" w14:rev="0"/>
              </w14:lightRig>
            </w14:scene3d>
          </w:rPr>
          <w:t>5.5.6.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_Toc465862119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0" w:history="1">
        <w:r w:rsidR="002B1B8E" w:rsidRPr="00D672F4">
          <w:rPr>
            <w:rStyle w:val="Hyperlink"/>
            <w:noProof/>
            <w:lang w:bidi="bn-IN"/>
            <w14:scene3d>
              <w14:camera w14:prst="orthographicFront"/>
              <w14:lightRig w14:rig="threePt" w14:dir="t">
                <w14:rot w14:lat="0" w14:lon="0" w14:rev="0"/>
              </w14:lightRig>
            </w14:scene3d>
          </w:rPr>
          <w:t>5.5.7.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_Toc465862120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21" w:history="1">
        <w:r w:rsidR="002B1B8E" w:rsidRPr="00D672F4">
          <w:rPr>
            <w:rStyle w:val="Hyperlink"/>
            <w:noProof/>
          </w:rPr>
          <w:t>5.6.</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система за мониторинг на индикаторите за изпълнение на всички оперативни програми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_Toc465862121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2" w:history="1">
        <w:r w:rsidR="002B1B8E" w:rsidRPr="00D672F4">
          <w:rPr>
            <w:rStyle w:val="Hyperlink"/>
            <w:noProof/>
            <w:lang w:bidi="bn-IN"/>
            <w14:scene3d>
              <w14:camera w14:prst="orthographicFront"/>
              <w14:lightRig w14:rig="threePt" w14:dir="t">
                <w14:rot w14:lat="0" w14:lon="0" w14:rev="0"/>
              </w14:lightRig>
            </w14:scene3d>
          </w:rPr>
          <w:t>5.6.1.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_Toc465862122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3" w:history="1">
        <w:r w:rsidR="002B1B8E" w:rsidRPr="00D672F4">
          <w:rPr>
            <w:rStyle w:val="Hyperlink"/>
            <w:noProof/>
            <w:lang w:bidi="bn-IN"/>
            <w14:scene3d>
              <w14:camera w14:prst="orthographicFront"/>
              <w14:lightRig w14:rig="threePt" w14:dir="t">
                <w14:rot w14:lat="0" w14:lon="0" w14:rev="0"/>
              </w14:lightRig>
            </w14:scene3d>
          </w:rPr>
          <w:t>5.6.2.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_Toc465862123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4" w:history="1">
        <w:r w:rsidR="002B1B8E" w:rsidRPr="00D672F4">
          <w:rPr>
            <w:rStyle w:val="Hyperlink"/>
            <w:noProof/>
            <w:lang w:bidi="bn-IN"/>
            <w14:scene3d>
              <w14:camera w14:prst="orthographicFront"/>
              <w14:lightRig w14:rig="threePt" w14:dir="t">
                <w14:rot w14:lat="0" w14:lon="0" w14:rev="0"/>
              </w14:lightRig>
            </w14:scene3d>
          </w:rPr>
          <w:t>5.6.3.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_Toc465862124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5" w:history="1">
        <w:r w:rsidR="002B1B8E" w:rsidRPr="00D672F4">
          <w:rPr>
            <w:rStyle w:val="Hyperlink"/>
            <w:noProof/>
            <w:lang w:bidi="bn-IN"/>
            <w14:scene3d>
              <w14:camera w14:prst="orthographicFront"/>
              <w14:lightRig w14:rig="threePt" w14:dir="t">
                <w14:rot w14:lat="0" w14:lon="0" w14:rev="0"/>
              </w14:lightRig>
            </w14:scene3d>
          </w:rPr>
          <w:t>5.6.4.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_Toc465862125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6" w:history="1">
        <w:r w:rsidR="002B1B8E" w:rsidRPr="00D672F4">
          <w:rPr>
            <w:rStyle w:val="Hyperlink"/>
            <w:noProof/>
            <w:lang w:bidi="bn-IN"/>
            <w14:scene3d>
              <w14:camera w14:prst="orthographicFront"/>
              <w14:lightRig w14:rig="threePt" w14:dir="t">
                <w14:rot w14:lat="0" w14:lon="0" w14:rev="0"/>
              </w14:lightRig>
            </w14:scene3d>
          </w:rPr>
          <w:t>5.6.5.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_Toc465862126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7" w:history="1">
        <w:r w:rsidR="002B1B8E" w:rsidRPr="00D672F4">
          <w:rPr>
            <w:rStyle w:val="Hyperlink"/>
            <w:noProof/>
            <w:lang w:bidi="bn-IN"/>
            <w14:scene3d>
              <w14:camera w14:prst="orthographicFront"/>
              <w14:lightRig w14:rig="threePt" w14:dir="t">
                <w14:rot w14:lat="0" w14:lon="0" w14:rev="0"/>
              </w14:lightRig>
            </w14:scene3d>
          </w:rPr>
          <w:t>5.6.6.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_Toc465862127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28" w:history="1">
        <w:r w:rsidR="002B1B8E" w:rsidRPr="00D672F4">
          <w:rPr>
            <w:rStyle w:val="Hyperlink"/>
            <w:noProof/>
            <w:lang w:bidi="bn-IN"/>
            <w14:scene3d>
              <w14:camera w14:prst="orthographicFront"/>
              <w14:lightRig w14:rig="threePt" w14:dir="t">
                <w14:rot w14:lat="0" w14:lon="0" w14:rev="0"/>
              </w14:lightRig>
            </w14:scene3d>
          </w:rPr>
          <w:t>5.6.7.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_Toc465862128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29" w:history="1">
        <w:r w:rsidR="002B1B8E" w:rsidRPr="00D672F4">
          <w:rPr>
            <w:rStyle w:val="Hyperlink"/>
            <w:noProof/>
          </w:rPr>
          <w:t>5.7.</w:t>
        </w:r>
        <w:r w:rsidR="002B1B8E" w:rsidRPr="00D672F4">
          <w:rPr>
            <w:rFonts w:asciiTheme="minorHAnsi" w:eastAsiaTheme="minorEastAsia" w:hAnsiTheme="minorHAnsi" w:cstheme="minorBidi"/>
            <w:noProof/>
            <w:sz w:val="22"/>
            <w:szCs w:val="22"/>
          </w:rPr>
          <w:tab/>
        </w:r>
        <w:r w:rsidR="002B1B8E" w:rsidRPr="00D672F4">
          <w:rPr>
            <w:rStyle w:val="Hyperlink"/>
            <w:noProof/>
          </w:rPr>
          <w:t>Публични регистри за бюджетен и проектен контрол и информационни ресурси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_Toc465862129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0" w:history="1">
        <w:r w:rsidR="002B1B8E" w:rsidRPr="00D672F4">
          <w:rPr>
            <w:rStyle w:val="Hyperlink"/>
            <w:noProof/>
            <w:lang w:bidi="bn-IN"/>
            <w14:scene3d>
              <w14:camera w14:prst="orthographicFront"/>
              <w14:lightRig w14:rig="threePt" w14:dir="t">
                <w14:rot w14:lat="0" w14:lon="0" w14:rev="0"/>
              </w14:lightRig>
            </w14:scene3d>
          </w:rPr>
          <w:t>5.7.1.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_Toc465862130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1" w:history="1">
        <w:r w:rsidR="002B1B8E" w:rsidRPr="00D672F4">
          <w:rPr>
            <w:rStyle w:val="Hyperlink"/>
            <w:noProof/>
            <w:lang w:bidi="bn-IN"/>
            <w14:scene3d>
              <w14:camera w14:prst="orthographicFront"/>
              <w14:lightRig w14:rig="threePt" w14:dir="t">
                <w14:rot w14:lat="0" w14:lon="0" w14:rev="0"/>
              </w14:lightRig>
            </w14:scene3d>
          </w:rPr>
          <w:t>5.7.2.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_Toc465862131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2" w:history="1">
        <w:r w:rsidR="002B1B8E" w:rsidRPr="00D672F4">
          <w:rPr>
            <w:rStyle w:val="Hyperlink"/>
            <w:noProof/>
            <w:lang w:bidi="bn-IN"/>
            <w14:scene3d>
              <w14:camera w14:prst="orthographicFront"/>
              <w14:lightRig w14:rig="threePt" w14:dir="t">
                <w14:rot w14:lat="0" w14:lon="0" w14:rev="0"/>
              </w14:lightRig>
            </w14:scene3d>
          </w:rPr>
          <w:t>5.7.3.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_Toc465862132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3" w:history="1">
        <w:r w:rsidR="002B1B8E" w:rsidRPr="00D672F4">
          <w:rPr>
            <w:rStyle w:val="Hyperlink"/>
            <w:noProof/>
            <w:lang w:bidi="bn-IN"/>
            <w14:scene3d>
              <w14:camera w14:prst="orthographicFront"/>
              <w14:lightRig w14:rig="threePt" w14:dir="t">
                <w14:rot w14:lat="0" w14:lon="0" w14:rev="0"/>
              </w14:lightRig>
            </w14:scene3d>
          </w:rPr>
          <w:t>5.7.4.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_Toc465862133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4" w:history="1">
        <w:r w:rsidR="002B1B8E" w:rsidRPr="00D672F4">
          <w:rPr>
            <w:rStyle w:val="Hyperlink"/>
            <w:noProof/>
            <w:lang w:bidi="bn-IN"/>
            <w14:scene3d>
              <w14:camera w14:prst="orthographicFront"/>
              <w14:lightRig w14:rig="threePt" w14:dir="t">
                <w14:rot w14:lat="0" w14:lon="0" w14:rev="0"/>
              </w14:lightRig>
            </w14:scene3d>
          </w:rPr>
          <w:t>5.7.5.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_Toc465862134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5" w:history="1">
        <w:r w:rsidR="002B1B8E" w:rsidRPr="00D672F4">
          <w:rPr>
            <w:rStyle w:val="Hyperlink"/>
            <w:noProof/>
            <w:lang w:bidi="bn-IN"/>
            <w14:scene3d>
              <w14:camera w14:prst="orthographicFront"/>
              <w14:lightRig w14:rig="threePt" w14:dir="t">
                <w14:rot w14:lat="0" w14:lon="0" w14:rev="0"/>
              </w14:lightRig>
            </w14:scene3d>
          </w:rPr>
          <w:t>5.7.6.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_Toc465862135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6" w:history="1">
        <w:r w:rsidR="002B1B8E" w:rsidRPr="00D672F4">
          <w:rPr>
            <w:rStyle w:val="Hyperlink"/>
            <w:noProof/>
            <w:lang w:bidi="bn-IN"/>
            <w14:scene3d>
              <w14:camera w14:prst="orthographicFront"/>
              <w14:lightRig w14:rig="threePt" w14:dir="t">
                <w14:rot w14:lat="0" w14:lon="0" w14:rev="0"/>
              </w14:lightRig>
            </w14:scene3d>
          </w:rPr>
          <w:t>5.7.7.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_Toc465862136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37" w:history="1">
        <w:r w:rsidR="002B1B8E" w:rsidRPr="00D672F4">
          <w:rPr>
            <w:rStyle w:val="Hyperlink"/>
            <w:noProof/>
          </w:rPr>
          <w:t>5.8.</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„Съдебен статус“</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_Toc465862137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8" w:history="1">
        <w:r w:rsidR="002B1B8E" w:rsidRPr="00D672F4">
          <w:rPr>
            <w:rStyle w:val="Hyperlink"/>
            <w:noProof/>
            <w:lang w:bidi="bn-IN"/>
            <w14:scene3d>
              <w14:camera w14:prst="orthographicFront"/>
              <w14:lightRig w14:rig="threePt" w14:dir="t">
                <w14:rot w14:lat="0" w14:lon="0" w14:rev="0"/>
              </w14:lightRig>
            </w14:scene3d>
          </w:rPr>
          <w:t>5.8.1.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_Toc465862138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39" w:history="1">
        <w:r w:rsidR="002B1B8E" w:rsidRPr="00D672F4">
          <w:rPr>
            <w:rStyle w:val="Hyperlink"/>
            <w:noProof/>
            <w:lang w:bidi="bn-IN"/>
            <w14:scene3d>
              <w14:camera w14:prst="orthographicFront"/>
              <w14:lightRig w14:rig="threePt" w14:dir="t">
                <w14:rot w14:lat="0" w14:lon="0" w14:rev="0"/>
              </w14:lightRig>
            </w14:scene3d>
          </w:rPr>
          <w:t>5.8.2.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_Toc465862139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0" w:history="1">
        <w:r w:rsidR="002B1B8E" w:rsidRPr="00D672F4">
          <w:rPr>
            <w:rStyle w:val="Hyperlink"/>
            <w:noProof/>
            <w:lang w:bidi="bn-IN"/>
            <w14:scene3d>
              <w14:camera w14:prst="orthographicFront"/>
              <w14:lightRig w14:rig="threePt" w14:dir="t">
                <w14:rot w14:lat="0" w14:lon="0" w14:rev="0"/>
              </w14:lightRig>
            </w14:scene3d>
          </w:rPr>
          <w:t>5.8.3.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_Toc465862140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1" w:history="1">
        <w:r w:rsidR="002B1B8E" w:rsidRPr="00D672F4">
          <w:rPr>
            <w:rStyle w:val="Hyperlink"/>
            <w:noProof/>
            <w:lang w:bidi="bn-IN"/>
            <w14:scene3d>
              <w14:camera w14:prst="orthographicFront"/>
              <w14:lightRig w14:rig="threePt" w14:dir="t">
                <w14:rot w14:lat="0" w14:lon="0" w14:rev="0"/>
              </w14:lightRig>
            </w14:scene3d>
          </w:rPr>
          <w:t>5.8.4.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_Toc465862141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2" w:history="1">
        <w:r w:rsidR="002B1B8E" w:rsidRPr="00D672F4">
          <w:rPr>
            <w:rStyle w:val="Hyperlink"/>
            <w:noProof/>
            <w:lang w:bidi="bn-IN"/>
            <w14:scene3d>
              <w14:camera w14:prst="orthographicFront"/>
              <w14:lightRig w14:rig="threePt" w14:dir="t">
                <w14:rot w14:lat="0" w14:lon="0" w14:rev="0"/>
              </w14:lightRig>
            </w14:scene3d>
          </w:rPr>
          <w:t>5.8.5.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_Toc465862142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3" w:history="1">
        <w:r w:rsidR="002B1B8E" w:rsidRPr="00D672F4">
          <w:rPr>
            <w:rStyle w:val="Hyperlink"/>
            <w:noProof/>
            <w:lang w:bidi="bn-IN"/>
            <w14:scene3d>
              <w14:camera w14:prst="orthographicFront"/>
              <w14:lightRig w14:rig="threePt" w14:dir="t">
                <w14:rot w14:lat="0" w14:lon="0" w14:rev="0"/>
              </w14:lightRig>
            </w14:scene3d>
          </w:rPr>
          <w:t>5.8.6.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_Toc465862143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4" w:history="1">
        <w:r w:rsidR="002B1B8E" w:rsidRPr="00D672F4">
          <w:rPr>
            <w:rStyle w:val="Hyperlink"/>
            <w:noProof/>
            <w:lang w:bidi="bn-IN"/>
            <w14:scene3d>
              <w14:camera w14:prst="orthographicFront"/>
              <w14:lightRig w14:rig="threePt" w14:dir="t">
                <w14:rot w14:lat="0" w14:lon="0" w14:rev="0"/>
              </w14:lightRig>
            </w14:scene3d>
          </w:rPr>
          <w:t>5.8.7.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_Toc465862144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45" w:history="1">
        <w:r w:rsidR="002B1B8E" w:rsidRPr="00D672F4">
          <w:rPr>
            <w:rStyle w:val="Hyperlink"/>
            <w:noProof/>
          </w:rPr>
          <w:t>5.9.</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универсална ЦАИС „Анализ на корупционния риск“</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_Toc465862145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6" w:history="1">
        <w:r w:rsidR="002B1B8E" w:rsidRPr="00D672F4">
          <w:rPr>
            <w:rStyle w:val="Hyperlink"/>
            <w:noProof/>
            <w:lang w:bidi="bn-IN"/>
            <w14:scene3d>
              <w14:camera w14:prst="orthographicFront"/>
              <w14:lightRig w14:rig="threePt" w14:dir="t">
                <w14:rot w14:lat="0" w14:lon="0" w14:rev="0"/>
              </w14:lightRig>
            </w14:scene3d>
          </w:rPr>
          <w:t>5.9.1.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_Toc465862146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7" w:history="1">
        <w:r w:rsidR="002B1B8E" w:rsidRPr="00D672F4">
          <w:rPr>
            <w:rStyle w:val="Hyperlink"/>
            <w:noProof/>
            <w:lang w:bidi="bn-IN"/>
            <w14:scene3d>
              <w14:camera w14:prst="orthographicFront"/>
              <w14:lightRig w14:rig="threePt" w14:dir="t">
                <w14:rot w14:lat="0" w14:lon="0" w14:rev="0"/>
              </w14:lightRig>
            </w14:scene3d>
          </w:rPr>
          <w:t>5.9.2.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_Toc465862147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8" w:history="1">
        <w:r w:rsidR="002B1B8E" w:rsidRPr="00D672F4">
          <w:rPr>
            <w:rStyle w:val="Hyperlink"/>
            <w:noProof/>
            <w:lang w:bidi="bn-IN"/>
            <w14:scene3d>
              <w14:camera w14:prst="orthographicFront"/>
              <w14:lightRig w14:rig="threePt" w14:dir="t">
                <w14:rot w14:lat="0" w14:lon="0" w14:rev="0"/>
              </w14:lightRig>
            </w14:scene3d>
          </w:rPr>
          <w:t>5.9.3.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_Toc465862148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49" w:history="1">
        <w:r w:rsidR="002B1B8E" w:rsidRPr="00D672F4">
          <w:rPr>
            <w:rStyle w:val="Hyperlink"/>
            <w:noProof/>
            <w:lang w:bidi="bn-IN"/>
            <w14:scene3d>
              <w14:camera w14:prst="orthographicFront"/>
              <w14:lightRig w14:rig="threePt" w14:dir="t">
                <w14:rot w14:lat="0" w14:lon="0" w14:rev="0"/>
              </w14:lightRig>
            </w14:scene3d>
          </w:rPr>
          <w:t>5.9.4.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_Toc465862149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0" w:history="1">
        <w:r w:rsidR="002B1B8E" w:rsidRPr="00D672F4">
          <w:rPr>
            <w:rStyle w:val="Hyperlink"/>
            <w:noProof/>
            <w:lang w:bidi="bn-IN"/>
            <w14:scene3d>
              <w14:camera w14:prst="orthographicFront"/>
              <w14:lightRig w14:rig="threePt" w14:dir="t">
                <w14:rot w14:lat="0" w14:lon="0" w14:rev="0"/>
              </w14:lightRig>
            </w14:scene3d>
          </w:rPr>
          <w:t>5.9.5.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_Toc465862150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1" w:history="1">
        <w:r w:rsidR="002B1B8E" w:rsidRPr="00D672F4">
          <w:rPr>
            <w:rStyle w:val="Hyperlink"/>
            <w:noProof/>
            <w:lang w:bidi="bn-IN"/>
            <w14:scene3d>
              <w14:camera w14:prst="orthographicFront"/>
              <w14:lightRig w14:rig="threePt" w14:dir="t">
                <w14:rot w14:lat="0" w14:lon="0" w14:rev="0"/>
              </w14:lightRig>
            </w14:scene3d>
          </w:rPr>
          <w:t>5.9.6.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_Toc465862151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2" w:history="1">
        <w:r w:rsidR="002B1B8E" w:rsidRPr="00D672F4">
          <w:rPr>
            <w:rStyle w:val="Hyperlink"/>
            <w:noProof/>
            <w:lang w:bidi="bn-IN"/>
            <w14:scene3d>
              <w14:camera w14:prst="orthographicFront"/>
              <w14:lightRig w14:rig="threePt" w14:dir="t">
                <w14:rot w14:lat="0" w14:lon="0" w14:rev="0"/>
              </w14:lightRig>
            </w14:scene3d>
          </w:rPr>
          <w:t>5.9.7.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_Toc465862152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53" w:history="1">
        <w:r w:rsidR="002B1B8E" w:rsidRPr="00D672F4">
          <w:rPr>
            <w:rStyle w:val="Hyperlink"/>
            <w:noProof/>
          </w:rPr>
          <w:t>5.10.</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"Единна входна точка" за подаване годишни финансови отчети в машинно-четим формат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_Toc465862153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4" w:history="1">
        <w:r w:rsidR="002B1B8E" w:rsidRPr="00D672F4">
          <w:rPr>
            <w:rStyle w:val="Hyperlink"/>
            <w:noProof/>
            <w:lang w:bidi="bn-IN"/>
            <w14:scene3d>
              <w14:camera w14:prst="orthographicFront"/>
              <w14:lightRig w14:rig="threePt" w14:dir="t">
                <w14:rot w14:lat="0" w14:lon="0" w14:rev="0"/>
              </w14:lightRig>
            </w14:scene3d>
          </w:rPr>
          <w:t>5.10.1.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_Toc465862154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5" w:history="1">
        <w:r w:rsidR="002B1B8E" w:rsidRPr="00D672F4">
          <w:rPr>
            <w:rStyle w:val="Hyperlink"/>
            <w:noProof/>
            <w:lang w:bidi="bn-IN"/>
            <w14:scene3d>
              <w14:camera w14:prst="orthographicFront"/>
              <w14:lightRig w14:rig="threePt" w14:dir="t">
                <w14:rot w14:lat="0" w14:lon="0" w14:rev="0"/>
              </w14:lightRig>
            </w14:scene3d>
          </w:rPr>
          <w:t>5.10.2.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_Toc465862155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6" w:history="1">
        <w:r w:rsidR="002B1B8E" w:rsidRPr="00D672F4">
          <w:rPr>
            <w:rStyle w:val="Hyperlink"/>
            <w:noProof/>
            <w:lang w:bidi="bn-IN"/>
            <w14:scene3d>
              <w14:camera w14:prst="orthographicFront"/>
              <w14:lightRig w14:rig="threePt" w14:dir="t">
                <w14:rot w14:lat="0" w14:lon="0" w14:rev="0"/>
              </w14:lightRig>
            </w14:scene3d>
          </w:rPr>
          <w:t>5.10.3.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_Toc465862156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7" w:history="1">
        <w:r w:rsidR="002B1B8E" w:rsidRPr="00D672F4">
          <w:rPr>
            <w:rStyle w:val="Hyperlink"/>
            <w:noProof/>
            <w:lang w:bidi="bn-IN"/>
            <w14:scene3d>
              <w14:camera w14:prst="orthographicFront"/>
              <w14:lightRig w14:rig="threePt" w14:dir="t">
                <w14:rot w14:lat="0" w14:lon="0" w14:rev="0"/>
              </w14:lightRig>
            </w14:scene3d>
          </w:rPr>
          <w:t>5.10.4.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_Toc465862157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8" w:history="1">
        <w:r w:rsidR="002B1B8E" w:rsidRPr="00D672F4">
          <w:rPr>
            <w:rStyle w:val="Hyperlink"/>
            <w:noProof/>
            <w:lang w:bidi="bn-IN"/>
            <w14:scene3d>
              <w14:camera w14:prst="orthographicFront"/>
              <w14:lightRig w14:rig="threePt" w14:dir="t">
                <w14:rot w14:lat="0" w14:lon="0" w14:rev="0"/>
              </w14:lightRig>
            </w14:scene3d>
          </w:rPr>
          <w:t>5.10.5.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_Toc465862158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59" w:history="1">
        <w:r w:rsidR="002B1B8E" w:rsidRPr="00D672F4">
          <w:rPr>
            <w:rStyle w:val="Hyperlink"/>
            <w:noProof/>
            <w:lang w:bidi="bn-IN"/>
            <w14:scene3d>
              <w14:camera w14:prst="orthographicFront"/>
              <w14:lightRig w14:rig="threePt" w14:dir="t">
                <w14:rot w14:lat="0" w14:lon="0" w14:rev="0"/>
              </w14:lightRig>
            </w14:scene3d>
          </w:rPr>
          <w:t>5.10.6.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_Toc465862159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0" w:history="1">
        <w:r w:rsidR="002B1B8E" w:rsidRPr="00D672F4">
          <w:rPr>
            <w:rStyle w:val="Hyperlink"/>
            <w:noProof/>
            <w:lang w:bidi="bn-IN"/>
            <w14:scene3d>
              <w14:camera w14:prst="orthographicFront"/>
              <w14:lightRig w14:rig="threePt" w14:dir="t">
                <w14:rot w14:lat="0" w14:lon="0" w14:rev="0"/>
              </w14:lightRig>
            </w14:scene3d>
          </w:rPr>
          <w:t>5.10.7.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_Toc465862160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61" w:history="1">
        <w:r w:rsidR="002B1B8E" w:rsidRPr="00D672F4">
          <w:rPr>
            <w:rStyle w:val="Hyperlink"/>
            <w:noProof/>
          </w:rPr>
          <w:t>5.11.</w:t>
        </w:r>
        <w:r w:rsidR="002B1B8E" w:rsidRPr="00D672F4">
          <w:rPr>
            <w:rFonts w:asciiTheme="minorHAnsi" w:eastAsiaTheme="minorEastAsia" w:hAnsiTheme="minorHAnsi" w:cstheme="minorBidi"/>
            <w:noProof/>
            <w:sz w:val="22"/>
            <w:szCs w:val="22"/>
          </w:rPr>
          <w:tab/>
        </w:r>
        <w:r w:rsidR="002B1B8E" w:rsidRPr="00D672F4">
          <w:rPr>
            <w:rStyle w:val="Hyperlink"/>
            <w:noProof/>
          </w:rPr>
          <w:t>Привеждане на информационните активи на НСИ в съответствие с изискванията на Евростат и миграция към ХЧО</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_Toc465862161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2" w:history="1">
        <w:r w:rsidR="002B1B8E" w:rsidRPr="00D672F4">
          <w:rPr>
            <w:rStyle w:val="Hyperlink"/>
            <w:noProof/>
            <w:lang w:bidi="bn-IN"/>
            <w14:scene3d>
              <w14:camera w14:prst="orthographicFront"/>
              <w14:lightRig w14:rig="threePt" w14:dir="t">
                <w14:rot w14:lat="0" w14:lon="0" w14:rev="0"/>
              </w14:lightRig>
            </w14:scene3d>
          </w:rPr>
          <w:t>5.11.1.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_Toc465862162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3" w:history="1">
        <w:r w:rsidR="002B1B8E" w:rsidRPr="00D672F4">
          <w:rPr>
            <w:rStyle w:val="Hyperlink"/>
            <w:noProof/>
            <w:lang w:bidi="bn-IN"/>
            <w14:scene3d>
              <w14:camera w14:prst="orthographicFront"/>
              <w14:lightRig w14:rig="threePt" w14:dir="t">
                <w14:rot w14:lat="0" w14:lon="0" w14:rev="0"/>
              </w14:lightRig>
            </w14:scene3d>
          </w:rPr>
          <w:t>5.11.2.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_Toc465862163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4" w:history="1">
        <w:r w:rsidR="002B1B8E" w:rsidRPr="00D672F4">
          <w:rPr>
            <w:rStyle w:val="Hyperlink"/>
            <w:noProof/>
            <w:lang w:bidi="bn-IN"/>
            <w14:scene3d>
              <w14:camera w14:prst="orthographicFront"/>
              <w14:lightRig w14:rig="threePt" w14:dir="t">
                <w14:rot w14:lat="0" w14:lon="0" w14:rev="0"/>
              </w14:lightRig>
            </w14:scene3d>
          </w:rPr>
          <w:t>5.11.3.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_Toc465862164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5" w:history="1">
        <w:r w:rsidR="002B1B8E" w:rsidRPr="00D672F4">
          <w:rPr>
            <w:rStyle w:val="Hyperlink"/>
            <w:noProof/>
            <w:lang w:bidi="bn-IN"/>
            <w14:scene3d>
              <w14:camera w14:prst="orthographicFront"/>
              <w14:lightRig w14:rig="threePt" w14:dir="t">
                <w14:rot w14:lat="0" w14:lon="0" w14:rev="0"/>
              </w14:lightRig>
            </w14:scene3d>
          </w:rPr>
          <w:t>5.11.4.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_Toc465862165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6" w:history="1">
        <w:r w:rsidR="002B1B8E" w:rsidRPr="00D672F4">
          <w:rPr>
            <w:rStyle w:val="Hyperlink"/>
            <w:noProof/>
            <w:lang w:bidi="bn-IN"/>
            <w14:scene3d>
              <w14:camera w14:prst="orthographicFront"/>
              <w14:lightRig w14:rig="threePt" w14:dir="t">
                <w14:rot w14:lat="0" w14:lon="0" w14:rev="0"/>
              </w14:lightRig>
            </w14:scene3d>
          </w:rPr>
          <w:t>5.11.5.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_Toc465862166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7" w:history="1">
        <w:r w:rsidR="002B1B8E" w:rsidRPr="00D672F4">
          <w:rPr>
            <w:rStyle w:val="Hyperlink"/>
            <w:noProof/>
            <w:lang w:bidi="bn-IN"/>
            <w14:scene3d>
              <w14:camera w14:prst="orthographicFront"/>
              <w14:lightRig w14:rig="threePt" w14:dir="t">
                <w14:rot w14:lat="0" w14:lon="0" w14:rev="0"/>
              </w14:lightRig>
            </w14:scene3d>
          </w:rPr>
          <w:t>5.11.6.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_Toc465862167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68" w:history="1">
        <w:r w:rsidR="002B1B8E" w:rsidRPr="00D672F4">
          <w:rPr>
            <w:rStyle w:val="Hyperlink"/>
            <w:noProof/>
            <w:lang w:bidi="bn-IN"/>
            <w14:scene3d>
              <w14:camera w14:prst="orthographicFront"/>
              <w14:lightRig w14:rig="threePt" w14:dir="t">
                <w14:rot w14:lat="0" w14:lon="0" w14:rev="0"/>
              </w14:lightRig>
            </w14:scene3d>
          </w:rPr>
          <w:t>5.11.7.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_Toc465862168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69" w:history="1">
        <w:r w:rsidR="002B1B8E" w:rsidRPr="00D672F4">
          <w:rPr>
            <w:rStyle w:val="Hyperlink"/>
            <w:noProof/>
          </w:rPr>
          <w:t>5.12.</w:t>
        </w:r>
        <w:r w:rsidR="002B1B8E" w:rsidRPr="00D672F4">
          <w:rPr>
            <w:rFonts w:asciiTheme="minorHAnsi" w:eastAsiaTheme="minorEastAsia" w:hAnsiTheme="minorHAnsi" w:cstheme="minorBidi"/>
            <w:noProof/>
            <w:sz w:val="22"/>
            <w:szCs w:val="22"/>
          </w:rPr>
          <w:tab/>
        </w:r>
        <w:r w:rsidR="002B1B8E" w:rsidRPr="00D672F4">
          <w:rPr>
            <w:rStyle w:val="Hyperlink"/>
            <w:noProof/>
          </w:rPr>
          <w:t>Подготовка и сертифициране на НСИ по информационна сигурност в съответствие със стандарт ISO/IEC 27001:2013</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_Toc465862169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0" w:history="1">
        <w:r w:rsidR="002B1B8E" w:rsidRPr="00D672F4">
          <w:rPr>
            <w:rStyle w:val="Hyperlink"/>
            <w:noProof/>
            <w:lang w:bidi="bn-IN"/>
            <w14:scene3d>
              <w14:camera w14:prst="orthographicFront"/>
              <w14:lightRig w14:rig="threePt" w14:dir="t">
                <w14:rot w14:lat="0" w14:lon="0" w14:rev="0"/>
              </w14:lightRig>
            </w14:scene3d>
          </w:rPr>
          <w:t>5.12.1.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_Toc465862170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1" w:history="1">
        <w:r w:rsidR="002B1B8E" w:rsidRPr="00D672F4">
          <w:rPr>
            <w:rStyle w:val="Hyperlink"/>
            <w:noProof/>
            <w:lang w:bidi="bn-IN"/>
            <w14:scene3d>
              <w14:camera w14:prst="orthographicFront"/>
              <w14:lightRig w14:rig="threePt" w14:dir="t">
                <w14:rot w14:lat="0" w14:lon="0" w14:rev="0"/>
              </w14:lightRig>
            </w14:scene3d>
          </w:rPr>
          <w:t>5.12.2.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_Toc465862171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2" w:history="1">
        <w:r w:rsidR="002B1B8E" w:rsidRPr="00D672F4">
          <w:rPr>
            <w:rStyle w:val="Hyperlink"/>
            <w:noProof/>
            <w:lang w:bidi="bn-IN"/>
            <w14:scene3d>
              <w14:camera w14:prst="orthographicFront"/>
              <w14:lightRig w14:rig="threePt" w14:dir="t">
                <w14:rot w14:lat="0" w14:lon="0" w14:rev="0"/>
              </w14:lightRig>
            </w14:scene3d>
          </w:rPr>
          <w:t>5.12.3.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_Toc465862172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3" w:history="1">
        <w:r w:rsidR="002B1B8E" w:rsidRPr="00D672F4">
          <w:rPr>
            <w:rStyle w:val="Hyperlink"/>
            <w:noProof/>
            <w:lang w:bidi="bn-IN"/>
            <w14:scene3d>
              <w14:camera w14:prst="orthographicFront"/>
              <w14:lightRig w14:rig="threePt" w14:dir="t">
                <w14:rot w14:lat="0" w14:lon="0" w14:rev="0"/>
              </w14:lightRig>
            </w14:scene3d>
          </w:rPr>
          <w:t>5.12.4.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_Toc465862173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4" w:history="1">
        <w:r w:rsidR="002B1B8E" w:rsidRPr="00D672F4">
          <w:rPr>
            <w:rStyle w:val="Hyperlink"/>
            <w:noProof/>
            <w:lang w:bidi="bn-IN"/>
            <w14:scene3d>
              <w14:camera w14:prst="orthographicFront"/>
              <w14:lightRig w14:rig="threePt" w14:dir="t">
                <w14:rot w14:lat="0" w14:lon="0" w14:rev="0"/>
              </w14:lightRig>
            </w14:scene3d>
          </w:rPr>
          <w:t>5.12.5.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_Toc465862174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5" w:history="1">
        <w:r w:rsidR="002B1B8E" w:rsidRPr="00D672F4">
          <w:rPr>
            <w:rStyle w:val="Hyperlink"/>
            <w:noProof/>
            <w:lang w:bidi="bn-IN"/>
            <w14:scene3d>
              <w14:camera w14:prst="orthographicFront"/>
              <w14:lightRig w14:rig="threePt" w14:dir="t">
                <w14:rot w14:lat="0" w14:lon="0" w14:rev="0"/>
              </w14:lightRig>
            </w14:scene3d>
          </w:rPr>
          <w:t>5.12.6.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_Toc465862175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6" w:history="1">
        <w:r w:rsidR="002B1B8E" w:rsidRPr="00D672F4">
          <w:rPr>
            <w:rStyle w:val="Hyperlink"/>
            <w:noProof/>
            <w:lang w:bidi="bn-IN"/>
            <w14:scene3d>
              <w14:camera w14:prst="orthographicFront"/>
              <w14:lightRig w14:rig="threePt" w14:dir="t">
                <w14:rot w14:lat="0" w14:lon="0" w14:rev="0"/>
              </w14:lightRig>
            </w14:scene3d>
          </w:rPr>
          <w:t>5.12.7.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_Toc465862176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77" w:history="1">
        <w:r w:rsidR="002B1B8E" w:rsidRPr="00D672F4">
          <w:rPr>
            <w:rStyle w:val="Hyperlink"/>
            <w:noProof/>
          </w:rPr>
          <w:t>5.13.</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ТР за интеграция с ИР, ЕВТ, платформата за обмен на данни между търговските регистри в ЕС и вграждане на ЦРОЗ и ЦРЮЛНЦ.</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_Toc465862177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8" w:history="1">
        <w:r w:rsidR="002B1B8E" w:rsidRPr="00D672F4">
          <w:rPr>
            <w:rStyle w:val="Hyperlink"/>
            <w:noProof/>
            <w:lang w:bidi="bn-IN"/>
            <w14:scene3d>
              <w14:camera w14:prst="orthographicFront"/>
              <w14:lightRig w14:rig="threePt" w14:dir="t">
                <w14:rot w14:lat="0" w14:lon="0" w14:rev="0"/>
              </w14:lightRig>
            </w14:scene3d>
          </w:rPr>
          <w:t>5.13.1.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_Toc465862178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79" w:history="1">
        <w:r w:rsidR="002B1B8E" w:rsidRPr="00D672F4">
          <w:rPr>
            <w:rStyle w:val="Hyperlink"/>
            <w:noProof/>
            <w:lang w:bidi="bn-IN"/>
            <w14:scene3d>
              <w14:camera w14:prst="orthographicFront"/>
              <w14:lightRig w14:rig="threePt" w14:dir="t">
                <w14:rot w14:lat="0" w14:lon="0" w14:rev="0"/>
              </w14:lightRig>
            </w14:scene3d>
          </w:rPr>
          <w:t>5.13.2.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_Toc465862179 \h </w:instrText>
        </w:r>
        <w:r w:rsidR="002B1B8E" w:rsidRPr="00D672F4">
          <w:rPr>
            <w:noProof/>
            <w:webHidden/>
          </w:rPr>
        </w:r>
        <w:r w:rsidR="002B1B8E" w:rsidRPr="00D672F4">
          <w:rPr>
            <w:noProof/>
            <w:webHidden/>
          </w:rPr>
          <w:fldChar w:fldCharType="separate"/>
        </w:r>
        <w:r w:rsidR="00650CAE" w:rsidRPr="00D672F4">
          <w:rPr>
            <w:noProof/>
            <w:webHidden/>
          </w:rPr>
          <w:t>43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0" w:history="1">
        <w:r w:rsidR="002B1B8E" w:rsidRPr="00D672F4">
          <w:rPr>
            <w:rStyle w:val="Hyperlink"/>
            <w:noProof/>
            <w:lang w:bidi="bn-IN"/>
            <w14:scene3d>
              <w14:camera w14:prst="orthographicFront"/>
              <w14:lightRig w14:rig="threePt" w14:dir="t">
                <w14:rot w14:lat="0" w14:lon="0" w14:rev="0"/>
              </w14:lightRig>
            </w14:scene3d>
          </w:rPr>
          <w:t>5.13.3.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_Toc465862180 \h </w:instrText>
        </w:r>
        <w:r w:rsidR="002B1B8E" w:rsidRPr="00D672F4">
          <w:rPr>
            <w:noProof/>
            <w:webHidden/>
          </w:rPr>
        </w:r>
        <w:r w:rsidR="002B1B8E" w:rsidRPr="00D672F4">
          <w:rPr>
            <w:noProof/>
            <w:webHidden/>
          </w:rPr>
          <w:fldChar w:fldCharType="separate"/>
        </w:r>
        <w:r w:rsidR="00650CAE" w:rsidRPr="00D672F4">
          <w:rPr>
            <w:noProof/>
            <w:webHidden/>
          </w:rPr>
          <w:t>43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1" w:history="1">
        <w:r w:rsidR="002B1B8E" w:rsidRPr="00D672F4">
          <w:rPr>
            <w:rStyle w:val="Hyperlink"/>
            <w:noProof/>
            <w:lang w:bidi="bn-IN"/>
            <w14:scene3d>
              <w14:camera w14:prst="orthographicFront"/>
              <w14:lightRig w14:rig="threePt" w14:dir="t">
                <w14:rot w14:lat="0" w14:lon="0" w14:rev="0"/>
              </w14:lightRig>
            </w14:scene3d>
          </w:rPr>
          <w:t>5.13.4.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_Toc465862181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2" w:history="1">
        <w:r w:rsidR="002B1B8E" w:rsidRPr="00D672F4">
          <w:rPr>
            <w:rStyle w:val="Hyperlink"/>
            <w:noProof/>
            <w:lang w:bidi="bn-IN"/>
            <w14:scene3d>
              <w14:camera w14:prst="orthographicFront"/>
              <w14:lightRig w14:rig="threePt" w14:dir="t">
                <w14:rot w14:lat="0" w14:lon="0" w14:rev="0"/>
              </w14:lightRig>
            </w14:scene3d>
          </w:rPr>
          <w:t>5.13.5.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_Toc465862182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3" w:history="1">
        <w:r w:rsidR="002B1B8E" w:rsidRPr="00D672F4">
          <w:rPr>
            <w:rStyle w:val="Hyperlink"/>
            <w:noProof/>
            <w:lang w:bidi="bn-IN"/>
            <w14:scene3d>
              <w14:camera w14:prst="orthographicFront"/>
              <w14:lightRig w14:rig="threePt" w14:dir="t">
                <w14:rot w14:lat="0" w14:lon="0" w14:rev="0"/>
              </w14:lightRig>
            </w14:scene3d>
          </w:rPr>
          <w:t>5.13.6.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_Toc465862183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4" w:history="1">
        <w:r w:rsidR="002B1B8E" w:rsidRPr="00D672F4">
          <w:rPr>
            <w:rStyle w:val="Hyperlink"/>
            <w:noProof/>
            <w:lang w:bidi="bn-IN"/>
            <w14:scene3d>
              <w14:camera w14:prst="orthographicFront"/>
              <w14:lightRig w14:rig="threePt" w14:dir="t">
                <w14:rot w14:lat="0" w14:lon="0" w14:rev="0"/>
              </w14:lightRig>
            </w14:scene3d>
          </w:rPr>
          <w:t>5.13.7.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_Toc465862184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85" w:history="1">
        <w:r w:rsidR="002B1B8E" w:rsidRPr="00D672F4">
          <w:rPr>
            <w:rStyle w:val="Hyperlink"/>
            <w:noProof/>
          </w:rPr>
          <w:t>5.14.</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имотния регистър за интеграция с кадастралния регистър (КР) и предоставяне на допълнителни е-Услуги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_Toc465862185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6" w:history="1">
        <w:r w:rsidR="002B1B8E" w:rsidRPr="00D672F4">
          <w:rPr>
            <w:rStyle w:val="Hyperlink"/>
            <w:noProof/>
            <w:lang w:bidi="bn-IN"/>
            <w14:scene3d>
              <w14:camera w14:prst="orthographicFront"/>
              <w14:lightRig w14:rig="threePt" w14:dir="t">
                <w14:rot w14:lat="0" w14:lon="0" w14:rev="0"/>
              </w14:lightRig>
            </w14:scene3d>
          </w:rPr>
          <w:t>5.14.1.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_Toc465862186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7" w:history="1">
        <w:r w:rsidR="002B1B8E" w:rsidRPr="00D672F4">
          <w:rPr>
            <w:rStyle w:val="Hyperlink"/>
            <w:noProof/>
            <w:lang w:bidi="bn-IN"/>
            <w14:scene3d>
              <w14:camera w14:prst="orthographicFront"/>
              <w14:lightRig w14:rig="threePt" w14:dir="t">
                <w14:rot w14:lat="0" w14:lon="0" w14:rev="0"/>
              </w14:lightRig>
            </w14:scene3d>
          </w:rPr>
          <w:t>5.14.2.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_Toc465862187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8" w:history="1">
        <w:r w:rsidR="002B1B8E" w:rsidRPr="00D672F4">
          <w:rPr>
            <w:rStyle w:val="Hyperlink"/>
            <w:noProof/>
            <w:lang w:bidi="bn-IN"/>
            <w14:scene3d>
              <w14:camera w14:prst="orthographicFront"/>
              <w14:lightRig w14:rig="threePt" w14:dir="t">
                <w14:rot w14:lat="0" w14:lon="0" w14:rev="0"/>
              </w14:lightRig>
            </w14:scene3d>
          </w:rPr>
          <w:t>5.14.3.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_Toc465862188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89" w:history="1">
        <w:r w:rsidR="002B1B8E" w:rsidRPr="00D672F4">
          <w:rPr>
            <w:rStyle w:val="Hyperlink"/>
            <w:noProof/>
            <w:lang w:bidi="bn-IN"/>
            <w14:scene3d>
              <w14:camera w14:prst="orthographicFront"/>
              <w14:lightRig w14:rig="threePt" w14:dir="t">
                <w14:rot w14:lat="0" w14:lon="0" w14:rev="0"/>
              </w14:lightRig>
            </w14:scene3d>
          </w:rPr>
          <w:t>5.14.4.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_Toc465862189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0" w:history="1">
        <w:r w:rsidR="002B1B8E" w:rsidRPr="00D672F4">
          <w:rPr>
            <w:rStyle w:val="Hyperlink"/>
            <w:noProof/>
            <w:lang w:bidi="bn-IN"/>
            <w14:scene3d>
              <w14:camera w14:prst="orthographicFront"/>
              <w14:lightRig w14:rig="threePt" w14:dir="t">
                <w14:rot w14:lat="0" w14:lon="0" w14:rev="0"/>
              </w14:lightRig>
            </w14:scene3d>
          </w:rPr>
          <w:t>5.14.5.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_Toc465862190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1" w:history="1">
        <w:r w:rsidR="002B1B8E" w:rsidRPr="00D672F4">
          <w:rPr>
            <w:rStyle w:val="Hyperlink"/>
            <w:noProof/>
            <w:lang w:bidi="bn-IN"/>
            <w14:scene3d>
              <w14:camera w14:prst="orthographicFront"/>
              <w14:lightRig w14:rig="threePt" w14:dir="t">
                <w14:rot w14:lat="0" w14:lon="0" w14:rev="0"/>
              </w14:lightRig>
            </w14:scene3d>
          </w:rPr>
          <w:t>5.14.6.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_Toc465862191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2" w:history="1">
        <w:r w:rsidR="002B1B8E" w:rsidRPr="00D672F4">
          <w:rPr>
            <w:rStyle w:val="Hyperlink"/>
            <w:noProof/>
            <w:lang w:bidi="bn-IN"/>
            <w14:scene3d>
              <w14:camera w14:prst="orthographicFront"/>
              <w14:lightRig w14:rig="threePt" w14:dir="t">
                <w14:rot w14:lat="0" w14:lon="0" w14:rev="0"/>
              </w14:lightRig>
            </w14:scene3d>
          </w:rPr>
          <w:t>5.14.7.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_Toc465862192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193" w:history="1">
        <w:r w:rsidR="002B1B8E" w:rsidRPr="00D672F4">
          <w:rPr>
            <w:rStyle w:val="Hyperlink"/>
            <w:noProof/>
          </w:rPr>
          <w:t>5.15.</w:t>
        </w:r>
        <w:r w:rsidR="002B1B8E" w:rsidRPr="00D672F4">
          <w:rPr>
            <w:rFonts w:asciiTheme="minorHAnsi" w:eastAsiaTheme="minorEastAsia" w:hAnsiTheme="minorHAnsi" w:cstheme="minorBidi"/>
            <w:noProof/>
            <w:sz w:val="22"/>
            <w:szCs w:val="22"/>
          </w:rPr>
          <w:tab/>
        </w:r>
        <w:r w:rsidR="002B1B8E" w:rsidRPr="00D672F4">
          <w:rPr>
            <w:rStyle w:val="Hyperlink"/>
            <w:noProof/>
          </w:rPr>
          <w:t>Базов регистър на субекти, обекти и събития</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_Toc465862193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4" w:history="1">
        <w:r w:rsidR="002B1B8E" w:rsidRPr="00D672F4">
          <w:rPr>
            <w:rStyle w:val="Hyperlink"/>
            <w:noProof/>
            <w:lang w:bidi="bn-IN"/>
            <w14:scene3d>
              <w14:camera w14:prst="orthographicFront"/>
              <w14:lightRig w14:rig="threePt" w14:dir="t">
                <w14:rot w14:lat="0" w14:lon="0" w14:rev="0"/>
              </w14:lightRig>
            </w14:scene3d>
          </w:rPr>
          <w:t>5.15.1.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_Toc465862194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5" w:history="1">
        <w:r w:rsidR="002B1B8E" w:rsidRPr="00D672F4">
          <w:rPr>
            <w:rStyle w:val="Hyperlink"/>
            <w:noProof/>
            <w:lang w:bidi="bn-IN"/>
            <w14:scene3d>
              <w14:camera w14:prst="orthographicFront"/>
              <w14:lightRig w14:rig="threePt" w14:dir="t">
                <w14:rot w14:lat="0" w14:lon="0" w14:rev="0"/>
              </w14:lightRig>
            </w14:scene3d>
          </w:rPr>
          <w:t>5.15.2.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_Toc465862195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6" w:history="1">
        <w:r w:rsidR="002B1B8E" w:rsidRPr="00D672F4">
          <w:rPr>
            <w:rStyle w:val="Hyperlink"/>
            <w:noProof/>
            <w:lang w:bidi="bn-IN"/>
            <w14:scene3d>
              <w14:camera w14:prst="orthographicFront"/>
              <w14:lightRig w14:rig="threePt" w14:dir="t">
                <w14:rot w14:lat="0" w14:lon="0" w14:rev="0"/>
              </w14:lightRig>
            </w14:scene3d>
          </w:rPr>
          <w:t>5.15.3.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_Toc465862196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7" w:history="1">
        <w:r w:rsidR="002B1B8E" w:rsidRPr="00D672F4">
          <w:rPr>
            <w:rStyle w:val="Hyperlink"/>
            <w:noProof/>
            <w:lang w:bidi="bn-IN"/>
            <w14:scene3d>
              <w14:camera w14:prst="orthographicFront"/>
              <w14:lightRig w14:rig="threePt" w14:dir="t">
                <w14:rot w14:lat="0" w14:lon="0" w14:rev="0"/>
              </w14:lightRig>
            </w14:scene3d>
          </w:rPr>
          <w:t>5.15.4.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_Toc465862197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8" w:history="1">
        <w:r w:rsidR="002B1B8E" w:rsidRPr="00D672F4">
          <w:rPr>
            <w:rStyle w:val="Hyperlink"/>
            <w:noProof/>
            <w:lang w:bidi="bn-IN"/>
            <w14:scene3d>
              <w14:camera w14:prst="orthographicFront"/>
              <w14:lightRig w14:rig="threePt" w14:dir="t">
                <w14:rot w14:lat="0" w14:lon="0" w14:rev="0"/>
              </w14:lightRig>
            </w14:scene3d>
          </w:rPr>
          <w:t>5.15.5.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_Toc465862198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199" w:history="1">
        <w:r w:rsidR="002B1B8E" w:rsidRPr="00D672F4">
          <w:rPr>
            <w:rStyle w:val="Hyperlink"/>
            <w:noProof/>
            <w:lang w:bidi="bn-IN"/>
            <w14:scene3d>
              <w14:camera w14:prst="orthographicFront"/>
              <w14:lightRig w14:rig="threePt" w14:dir="t">
                <w14:rot w14:lat="0" w14:lon="0" w14:rev="0"/>
              </w14:lightRig>
            </w14:scene3d>
          </w:rPr>
          <w:t>5.15.6.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_Toc465862199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0" w:history="1">
        <w:r w:rsidR="002B1B8E" w:rsidRPr="00D672F4">
          <w:rPr>
            <w:rStyle w:val="Hyperlink"/>
            <w:noProof/>
            <w:lang w:bidi="bn-IN"/>
            <w14:scene3d>
              <w14:camera w14:prst="orthographicFront"/>
              <w14:lightRig w14:rig="threePt" w14:dir="t">
                <w14:rot w14:lat="0" w14:lon="0" w14:rev="0"/>
              </w14:lightRig>
            </w14:scene3d>
          </w:rPr>
          <w:t>5.15.7.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_Toc465862200 \h </w:instrText>
        </w:r>
        <w:r w:rsidR="002B1B8E" w:rsidRPr="00D672F4">
          <w:rPr>
            <w:noProof/>
            <w:webHidden/>
          </w:rPr>
        </w:r>
        <w:r w:rsidR="002B1B8E" w:rsidRPr="00D672F4">
          <w:rPr>
            <w:noProof/>
            <w:webHidden/>
          </w:rPr>
          <w:fldChar w:fldCharType="separate"/>
        </w:r>
        <w:r w:rsidR="00650CAE" w:rsidRPr="00D672F4">
          <w:rPr>
            <w:noProof/>
            <w:webHidden/>
          </w:rPr>
          <w:t>47</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01" w:history="1">
        <w:r w:rsidR="002B1B8E" w:rsidRPr="00D672F4">
          <w:rPr>
            <w:rStyle w:val="Hyperlink"/>
            <w:noProof/>
          </w:rPr>
          <w:t>5.16.</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"Гражданска регистрация" и ЦАИС "Адресен регистър"</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_Toc465862201 \h </w:instrText>
        </w:r>
        <w:r w:rsidR="002B1B8E" w:rsidRPr="00D672F4">
          <w:rPr>
            <w:noProof/>
            <w:webHidden/>
          </w:rPr>
        </w:r>
        <w:r w:rsidR="002B1B8E" w:rsidRPr="00D672F4">
          <w:rPr>
            <w:noProof/>
            <w:webHidden/>
          </w:rPr>
          <w:fldChar w:fldCharType="separate"/>
        </w:r>
        <w:r w:rsidR="00650CAE" w:rsidRPr="00D672F4">
          <w:rPr>
            <w:noProof/>
            <w:webHidden/>
          </w:rPr>
          <w:t>47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2" w:history="1">
        <w:r w:rsidR="002B1B8E" w:rsidRPr="00D672F4">
          <w:rPr>
            <w:rStyle w:val="Hyperlink"/>
            <w:noProof/>
            <w:lang w:bidi="bn-IN"/>
            <w14:scene3d>
              <w14:camera w14:prst="orthographicFront"/>
              <w14:lightRig w14:rig="threePt" w14:dir="t">
                <w14:rot w14:lat="0" w14:lon="0" w14:rev="0"/>
              </w14:lightRig>
            </w14:scene3d>
          </w:rPr>
          <w:t>5.16.1.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_Toc465862202 \h </w:instrText>
        </w:r>
        <w:r w:rsidR="002B1B8E" w:rsidRPr="00D672F4">
          <w:rPr>
            <w:noProof/>
            <w:webHidden/>
          </w:rPr>
        </w:r>
        <w:r w:rsidR="002B1B8E" w:rsidRPr="00D672F4">
          <w:rPr>
            <w:noProof/>
            <w:webHidden/>
          </w:rPr>
          <w:fldChar w:fldCharType="separate"/>
        </w:r>
        <w:r w:rsidR="00650CAE" w:rsidRPr="00D672F4">
          <w:rPr>
            <w:noProof/>
            <w:webHidden/>
          </w:rPr>
          <w:t>47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3" w:history="1">
        <w:r w:rsidR="002B1B8E" w:rsidRPr="00D672F4">
          <w:rPr>
            <w:rStyle w:val="Hyperlink"/>
            <w:noProof/>
            <w:lang w:bidi="bn-IN"/>
            <w14:scene3d>
              <w14:camera w14:prst="orthographicFront"/>
              <w14:lightRig w14:rig="threePt" w14:dir="t">
                <w14:rot w14:lat="0" w14:lon="0" w14:rev="0"/>
              </w14:lightRig>
            </w14:scene3d>
          </w:rPr>
          <w:t>5.16.2.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_Toc465862203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4" w:history="1">
        <w:r w:rsidR="002B1B8E" w:rsidRPr="00D672F4">
          <w:rPr>
            <w:rStyle w:val="Hyperlink"/>
            <w:noProof/>
            <w:lang w:bidi="bn-IN"/>
            <w14:scene3d>
              <w14:camera w14:prst="orthographicFront"/>
              <w14:lightRig w14:rig="threePt" w14:dir="t">
                <w14:rot w14:lat="0" w14:lon="0" w14:rev="0"/>
              </w14:lightRig>
            </w14:scene3d>
          </w:rPr>
          <w:t>5.16.3.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_Toc465862204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5" w:history="1">
        <w:r w:rsidR="002B1B8E" w:rsidRPr="00D672F4">
          <w:rPr>
            <w:rStyle w:val="Hyperlink"/>
            <w:noProof/>
            <w:lang w:bidi="bn-IN"/>
            <w14:scene3d>
              <w14:camera w14:prst="orthographicFront"/>
              <w14:lightRig w14:rig="threePt" w14:dir="t">
                <w14:rot w14:lat="0" w14:lon="0" w14:rev="0"/>
              </w14:lightRig>
            </w14:scene3d>
          </w:rPr>
          <w:t>5.16.4.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_Toc465862205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6" w:history="1">
        <w:r w:rsidR="002B1B8E" w:rsidRPr="00D672F4">
          <w:rPr>
            <w:rStyle w:val="Hyperlink"/>
            <w:noProof/>
            <w:lang w:bidi="bn-IN"/>
            <w14:scene3d>
              <w14:camera w14:prst="orthographicFront"/>
              <w14:lightRig w14:rig="threePt" w14:dir="t">
                <w14:rot w14:lat="0" w14:lon="0" w14:rev="0"/>
              </w14:lightRig>
            </w14:scene3d>
          </w:rPr>
          <w:t>5.16.5.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_Toc465862206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7" w:history="1">
        <w:r w:rsidR="002B1B8E" w:rsidRPr="00D672F4">
          <w:rPr>
            <w:rStyle w:val="Hyperlink"/>
            <w:noProof/>
            <w:lang w:bidi="bn-IN"/>
            <w14:scene3d>
              <w14:camera w14:prst="orthographicFront"/>
              <w14:lightRig w14:rig="threePt" w14:dir="t">
                <w14:rot w14:lat="0" w14:lon="0" w14:rev="0"/>
              </w14:lightRig>
            </w14:scene3d>
          </w:rPr>
          <w:t>5.16.6.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_Toc465862207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08" w:history="1">
        <w:r w:rsidR="002B1B8E" w:rsidRPr="00D672F4">
          <w:rPr>
            <w:rStyle w:val="Hyperlink"/>
            <w:noProof/>
            <w:lang w:bidi="bn-IN"/>
            <w14:scene3d>
              <w14:camera w14:prst="orthographicFront"/>
              <w14:lightRig w14:rig="threePt" w14:dir="t">
                <w14:rot w14:lat="0" w14:lon="0" w14:rev="0"/>
              </w14:lightRig>
            </w14:scene3d>
          </w:rPr>
          <w:t>5.16.7.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_Toc465862208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09" w:history="1">
        <w:r w:rsidR="002B1B8E" w:rsidRPr="00D672F4">
          <w:rPr>
            <w:rStyle w:val="Hyperlink"/>
            <w:noProof/>
          </w:rPr>
          <w:t>5.17.</w:t>
        </w:r>
        <w:r w:rsidR="002B1B8E" w:rsidRPr="00D672F4">
          <w:rPr>
            <w:rFonts w:asciiTheme="minorHAnsi" w:eastAsiaTheme="minorEastAsia" w:hAnsiTheme="minorHAnsi" w:cstheme="minorBidi"/>
            <w:noProof/>
            <w:sz w:val="22"/>
            <w:szCs w:val="22"/>
          </w:rPr>
          <w:tab/>
        </w:r>
        <w:r w:rsidR="002B1B8E" w:rsidRPr="00D672F4">
          <w:rPr>
            <w:rStyle w:val="Hyperlink"/>
            <w:noProof/>
          </w:rPr>
          <w:t>Регистър "Годишни технически прегледи" и Регистър "Проведени изпити на кандидати за водачи на МПС "</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_Toc465862209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0" w:history="1">
        <w:r w:rsidR="002B1B8E" w:rsidRPr="00D672F4">
          <w:rPr>
            <w:rStyle w:val="Hyperlink"/>
            <w:noProof/>
            <w:lang w:bidi="bn-IN"/>
            <w14:scene3d>
              <w14:camera w14:prst="orthographicFront"/>
              <w14:lightRig w14:rig="threePt" w14:dir="t">
                <w14:rot w14:lat="0" w14:lon="0" w14:rev="0"/>
              </w14:lightRig>
            </w14:scene3d>
          </w:rPr>
          <w:t>5.17.1.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_Toc465862210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1" w:history="1">
        <w:r w:rsidR="002B1B8E" w:rsidRPr="00D672F4">
          <w:rPr>
            <w:rStyle w:val="Hyperlink"/>
            <w:noProof/>
            <w:lang w:bidi="bn-IN"/>
            <w14:scene3d>
              <w14:camera w14:prst="orthographicFront"/>
              <w14:lightRig w14:rig="threePt" w14:dir="t">
                <w14:rot w14:lat="0" w14:lon="0" w14:rev="0"/>
              </w14:lightRig>
            </w14:scene3d>
          </w:rPr>
          <w:t>5.17.2.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_Toc465862211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2" w:history="1">
        <w:r w:rsidR="002B1B8E" w:rsidRPr="00D672F4">
          <w:rPr>
            <w:rStyle w:val="Hyperlink"/>
            <w:noProof/>
            <w:lang w:bidi="bn-IN"/>
            <w14:scene3d>
              <w14:camera w14:prst="orthographicFront"/>
              <w14:lightRig w14:rig="threePt" w14:dir="t">
                <w14:rot w14:lat="0" w14:lon="0" w14:rev="0"/>
              </w14:lightRig>
            </w14:scene3d>
          </w:rPr>
          <w:t>5.17.3.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_Toc465862212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3" w:history="1">
        <w:r w:rsidR="002B1B8E" w:rsidRPr="00D672F4">
          <w:rPr>
            <w:rStyle w:val="Hyperlink"/>
            <w:noProof/>
            <w:lang w:bidi="bn-IN"/>
            <w14:scene3d>
              <w14:camera w14:prst="orthographicFront"/>
              <w14:lightRig w14:rig="threePt" w14:dir="t">
                <w14:rot w14:lat="0" w14:lon="0" w14:rev="0"/>
              </w14:lightRig>
            </w14:scene3d>
          </w:rPr>
          <w:t>5.17.4.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_Toc465862213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4" w:history="1">
        <w:r w:rsidR="002B1B8E" w:rsidRPr="00D672F4">
          <w:rPr>
            <w:rStyle w:val="Hyperlink"/>
            <w:noProof/>
            <w:lang w:bidi="bn-IN"/>
            <w14:scene3d>
              <w14:camera w14:prst="orthographicFront"/>
              <w14:lightRig w14:rig="threePt" w14:dir="t">
                <w14:rot w14:lat="0" w14:lon="0" w14:rev="0"/>
              </w14:lightRig>
            </w14:scene3d>
          </w:rPr>
          <w:t>5.17.5.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_Toc465862214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5" w:history="1">
        <w:r w:rsidR="002B1B8E" w:rsidRPr="00D672F4">
          <w:rPr>
            <w:rStyle w:val="Hyperlink"/>
            <w:noProof/>
            <w:lang w:bidi="bn-IN"/>
            <w14:scene3d>
              <w14:camera w14:prst="orthographicFront"/>
              <w14:lightRig w14:rig="threePt" w14:dir="t">
                <w14:rot w14:lat="0" w14:lon="0" w14:rev="0"/>
              </w14:lightRig>
            </w14:scene3d>
          </w:rPr>
          <w:t>5.17.6.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_Toc465862215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6" w:history="1">
        <w:r w:rsidR="002B1B8E" w:rsidRPr="00D672F4">
          <w:rPr>
            <w:rStyle w:val="Hyperlink"/>
            <w:noProof/>
            <w:lang w:bidi="bn-IN"/>
            <w14:scene3d>
              <w14:camera w14:prst="orthographicFront"/>
              <w14:lightRig w14:rig="threePt" w14:dir="t">
                <w14:rot w14:lat="0" w14:lon="0" w14:rev="0"/>
              </w14:lightRig>
            </w14:scene3d>
          </w:rPr>
          <w:t>5.17.7.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_Toc465862216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17" w:history="1">
        <w:r w:rsidR="002B1B8E" w:rsidRPr="00D672F4">
          <w:rPr>
            <w:rStyle w:val="Hyperlink"/>
            <w:noProof/>
          </w:rPr>
          <w:t>5.18.</w:t>
        </w:r>
        <w:r w:rsidR="002B1B8E" w:rsidRPr="00D672F4">
          <w:rPr>
            <w:rFonts w:asciiTheme="minorHAnsi" w:eastAsiaTheme="minorEastAsia" w:hAnsiTheme="minorHAnsi" w:cstheme="minorBidi"/>
            <w:noProof/>
            <w:sz w:val="22"/>
            <w:szCs w:val="22"/>
          </w:rPr>
          <w:tab/>
        </w:r>
        <w:r w:rsidR="002B1B8E" w:rsidRPr="00D672F4">
          <w:rPr>
            <w:rStyle w:val="Hyperlink"/>
            <w:noProof/>
          </w:rPr>
          <w:t>Регистър на запорите (ЧСИ / ДСИ)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_Toc465862217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8" w:history="1">
        <w:r w:rsidR="002B1B8E" w:rsidRPr="00D672F4">
          <w:rPr>
            <w:rStyle w:val="Hyperlink"/>
            <w:noProof/>
            <w:lang w:bidi="bn-IN"/>
            <w14:scene3d>
              <w14:camera w14:prst="orthographicFront"/>
              <w14:lightRig w14:rig="threePt" w14:dir="t">
                <w14:rot w14:lat="0" w14:lon="0" w14:rev="0"/>
              </w14:lightRig>
            </w14:scene3d>
          </w:rPr>
          <w:t>5.18.1.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_Toc465862218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19" w:history="1">
        <w:r w:rsidR="002B1B8E" w:rsidRPr="00D672F4">
          <w:rPr>
            <w:rStyle w:val="Hyperlink"/>
            <w:noProof/>
            <w:lang w:bidi="bn-IN"/>
            <w14:scene3d>
              <w14:camera w14:prst="orthographicFront"/>
              <w14:lightRig w14:rig="threePt" w14:dir="t">
                <w14:rot w14:lat="0" w14:lon="0" w14:rev="0"/>
              </w14:lightRig>
            </w14:scene3d>
          </w:rPr>
          <w:t>5.18.2.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_Toc465862219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0" w:history="1">
        <w:r w:rsidR="002B1B8E" w:rsidRPr="00D672F4">
          <w:rPr>
            <w:rStyle w:val="Hyperlink"/>
            <w:noProof/>
            <w:lang w:bidi="bn-IN"/>
            <w14:scene3d>
              <w14:camera w14:prst="orthographicFront"/>
              <w14:lightRig w14:rig="threePt" w14:dir="t">
                <w14:rot w14:lat="0" w14:lon="0" w14:rev="0"/>
              </w14:lightRig>
            </w14:scene3d>
          </w:rPr>
          <w:t>5.18.3.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_Toc465862220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1" w:history="1">
        <w:r w:rsidR="002B1B8E" w:rsidRPr="00D672F4">
          <w:rPr>
            <w:rStyle w:val="Hyperlink"/>
            <w:noProof/>
            <w:lang w:bidi="bn-IN"/>
            <w14:scene3d>
              <w14:camera w14:prst="orthographicFront"/>
              <w14:lightRig w14:rig="threePt" w14:dir="t">
                <w14:rot w14:lat="0" w14:lon="0" w14:rev="0"/>
              </w14:lightRig>
            </w14:scene3d>
          </w:rPr>
          <w:t>5.18.4.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_Toc465862221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2" w:history="1">
        <w:r w:rsidR="002B1B8E" w:rsidRPr="00D672F4">
          <w:rPr>
            <w:rStyle w:val="Hyperlink"/>
            <w:noProof/>
            <w:lang w:bidi="bn-IN"/>
            <w14:scene3d>
              <w14:camera w14:prst="orthographicFront"/>
              <w14:lightRig w14:rig="threePt" w14:dir="t">
                <w14:rot w14:lat="0" w14:lon="0" w14:rev="0"/>
              </w14:lightRig>
            </w14:scene3d>
          </w:rPr>
          <w:t>5.18.5.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_Toc465862222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3" w:history="1">
        <w:r w:rsidR="002B1B8E" w:rsidRPr="00D672F4">
          <w:rPr>
            <w:rStyle w:val="Hyperlink"/>
            <w:noProof/>
            <w:lang w:bidi="bn-IN"/>
            <w14:scene3d>
              <w14:camera w14:prst="orthographicFront"/>
              <w14:lightRig w14:rig="threePt" w14:dir="t">
                <w14:rot w14:lat="0" w14:lon="0" w14:rev="0"/>
              </w14:lightRig>
            </w14:scene3d>
          </w:rPr>
          <w:t>5.18.6.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_Toc465862223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4" w:history="1">
        <w:r w:rsidR="002B1B8E" w:rsidRPr="00D672F4">
          <w:rPr>
            <w:rStyle w:val="Hyperlink"/>
            <w:noProof/>
            <w:lang w:bidi="bn-IN"/>
            <w14:scene3d>
              <w14:camera w14:prst="orthographicFront"/>
              <w14:lightRig w14:rig="threePt" w14:dir="t">
                <w14:rot w14:lat="0" w14:lon="0" w14:rev="0"/>
              </w14:lightRig>
            </w14:scene3d>
          </w:rPr>
          <w:t>5.18.7.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_Toc465862224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25" w:history="1">
        <w:r w:rsidR="002B1B8E" w:rsidRPr="00D672F4">
          <w:rPr>
            <w:rStyle w:val="Hyperlink"/>
            <w:noProof/>
          </w:rPr>
          <w:t>5.19.</w:t>
        </w:r>
        <w:r w:rsidR="002B1B8E" w:rsidRPr="00D672F4">
          <w:rPr>
            <w:rFonts w:asciiTheme="minorHAnsi" w:eastAsiaTheme="minorEastAsia" w:hAnsiTheme="minorHAnsi" w:cstheme="minorBidi"/>
            <w:noProof/>
            <w:sz w:val="22"/>
            <w:szCs w:val="22"/>
          </w:rPr>
          <w:tab/>
        </w:r>
        <w:r w:rsidR="002B1B8E" w:rsidRPr="00D672F4">
          <w:rPr>
            <w:rStyle w:val="Hyperlink"/>
            <w:noProof/>
          </w:rPr>
          <w:t>Регистър на пълномощните (Нотариална камара)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_Toc465862225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6" w:history="1">
        <w:r w:rsidR="002B1B8E" w:rsidRPr="00D672F4">
          <w:rPr>
            <w:rStyle w:val="Hyperlink"/>
            <w:noProof/>
            <w:lang w:bidi="bn-IN"/>
            <w14:scene3d>
              <w14:camera w14:prst="orthographicFront"/>
              <w14:lightRig w14:rig="threePt" w14:dir="t">
                <w14:rot w14:lat="0" w14:lon="0" w14:rev="0"/>
              </w14:lightRig>
            </w14:scene3d>
          </w:rPr>
          <w:t>5.19.1.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_Toc465862226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7" w:history="1">
        <w:r w:rsidR="002B1B8E" w:rsidRPr="00D672F4">
          <w:rPr>
            <w:rStyle w:val="Hyperlink"/>
            <w:noProof/>
            <w:lang w:bidi="bn-IN"/>
            <w14:scene3d>
              <w14:camera w14:prst="orthographicFront"/>
              <w14:lightRig w14:rig="threePt" w14:dir="t">
                <w14:rot w14:lat="0" w14:lon="0" w14:rev="0"/>
              </w14:lightRig>
            </w14:scene3d>
          </w:rPr>
          <w:t>5.19.2.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_Toc465862227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8" w:history="1">
        <w:r w:rsidR="002B1B8E" w:rsidRPr="00D672F4">
          <w:rPr>
            <w:rStyle w:val="Hyperlink"/>
            <w:noProof/>
            <w:lang w:bidi="bn-IN"/>
            <w14:scene3d>
              <w14:camera w14:prst="orthographicFront"/>
              <w14:lightRig w14:rig="threePt" w14:dir="t">
                <w14:rot w14:lat="0" w14:lon="0" w14:rev="0"/>
              </w14:lightRig>
            </w14:scene3d>
          </w:rPr>
          <w:t>5.19.3.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_Toc465862228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29" w:history="1">
        <w:r w:rsidR="002B1B8E" w:rsidRPr="00D672F4">
          <w:rPr>
            <w:rStyle w:val="Hyperlink"/>
            <w:noProof/>
            <w:lang w:bidi="bn-IN"/>
            <w14:scene3d>
              <w14:camera w14:prst="orthographicFront"/>
              <w14:lightRig w14:rig="threePt" w14:dir="t">
                <w14:rot w14:lat="0" w14:lon="0" w14:rev="0"/>
              </w14:lightRig>
            </w14:scene3d>
          </w:rPr>
          <w:t>5.19.4.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_Toc465862229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0" w:history="1">
        <w:r w:rsidR="002B1B8E" w:rsidRPr="00D672F4">
          <w:rPr>
            <w:rStyle w:val="Hyperlink"/>
            <w:noProof/>
            <w:lang w:bidi="bn-IN"/>
            <w14:scene3d>
              <w14:camera w14:prst="orthographicFront"/>
              <w14:lightRig w14:rig="threePt" w14:dir="t">
                <w14:rot w14:lat="0" w14:lon="0" w14:rev="0"/>
              </w14:lightRig>
            </w14:scene3d>
          </w:rPr>
          <w:t>5.19.5.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_Toc465862230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1" w:history="1">
        <w:r w:rsidR="002B1B8E" w:rsidRPr="00D672F4">
          <w:rPr>
            <w:rStyle w:val="Hyperlink"/>
            <w:noProof/>
            <w:lang w:bidi="bn-IN"/>
            <w14:scene3d>
              <w14:camera w14:prst="orthographicFront"/>
              <w14:lightRig w14:rig="threePt" w14:dir="t">
                <w14:rot w14:lat="0" w14:lon="0" w14:rev="0"/>
              </w14:lightRig>
            </w14:scene3d>
          </w:rPr>
          <w:t>5.19.6.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_Toc465862231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2" w:history="1">
        <w:r w:rsidR="002B1B8E" w:rsidRPr="00D672F4">
          <w:rPr>
            <w:rStyle w:val="Hyperlink"/>
            <w:noProof/>
            <w:lang w:bidi="bn-IN"/>
            <w14:scene3d>
              <w14:camera w14:prst="orthographicFront"/>
              <w14:lightRig w14:rig="threePt" w14:dir="t">
                <w14:rot w14:lat="0" w14:lon="0" w14:rev="0"/>
              </w14:lightRig>
            </w14:scene3d>
          </w:rPr>
          <w:t>5.19.7.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_Toc465862232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33" w:history="1">
        <w:r w:rsidR="002B1B8E" w:rsidRPr="00D672F4">
          <w:rPr>
            <w:rStyle w:val="Hyperlink"/>
            <w:noProof/>
          </w:rPr>
          <w:t>5.20.</w:t>
        </w:r>
        <w:r w:rsidR="002B1B8E" w:rsidRPr="00D672F4">
          <w:rPr>
            <w:rFonts w:asciiTheme="minorHAnsi" w:eastAsiaTheme="minorEastAsia" w:hAnsiTheme="minorHAnsi" w:cstheme="minorBidi"/>
            <w:noProof/>
            <w:sz w:val="22"/>
            <w:szCs w:val="22"/>
          </w:rPr>
          <w:tab/>
        </w:r>
        <w:r w:rsidR="002B1B8E" w:rsidRPr="00D672F4">
          <w:rPr>
            <w:rStyle w:val="Hyperlink"/>
            <w:noProof/>
          </w:rPr>
          <w:t>Административно-наказателна дейност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_Toc465862233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4" w:history="1">
        <w:r w:rsidR="002B1B8E" w:rsidRPr="00D672F4">
          <w:rPr>
            <w:rStyle w:val="Hyperlink"/>
            <w:noProof/>
            <w:lang w:bidi="bn-IN"/>
            <w14:scene3d>
              <w14:camera w14:prst="orthographicFront"/>
              <w14:lightRig w14:rig="threePt" w14:dir="t">
                <w14:rot w14:lat="0" w14:lon="0" w14:rev="0"/>
              </w14:lightRig>
            </w14:scene3d>
          </w:rPr>
          <w:t>5.20.1.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_Toc465862234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5" w:history="1">
        <w:r w:rsidR="002B1B8E" w:rsidRPr="00D672F4">
          <w:rPr>
            <w:rStyle w:val="Hyperlink"/>
            <w:noProof/>
            <w:lang w:bidi="bn-IN"/>
            <w14:scene3d>
              <w14:camera w14:prst="orthographicFront"/>
              <w14:lightRig w14:rig="threePt" w14:dir="t">
                <w14:rot w14:lat="0" w14:lon="0" w14:rev="0"/>
              </w14:lightRig>
            </w14:scene3d>
          </w:rPr>
          <w:t>5.20.2.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_Toc465862235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6" w:history="1">
        <w:r w:rsidR="002B1B8E" w:rsidRPr="00D672F4">
          <w:rPr>
            <w:rStyle w:val="Hyperlink"/>
            <w:noProof/>
            <w:lang w:bidi="bn-IN"/>
            <w14:scene3d>
              <w14:camera w14:prst="orthographicFront"/>
              <w14:lightRig w14:rig="threePt" w14:dir="t">
                <w14:rot w14:lat="0" w14:lon="0" w14:rev="0"/>
              </w14:lightRig>
            </w14:scene3d>
          </w:rPr>
          <w:t>5.20.3.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_Toc465862236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7" w:history="1">
        <w:r w:rsidR="002B1B8E" w:rsidRPr="00D672F4">
          <w:rPr>
            <w:rStyle w:val="Hyperlink"/>
            <w:noProof/>
            <w:lang w:bidi="bn-IN"/>
            <w14:scene3d>
              <w14:camera w14:prst="orthographicFront"/>
              <w14:lightRig w14:rig="threePt" w14:dir="t">
                <w14:rot w14:lat="0" w14:lon="0" w14:rev="0"/>
              </w14:lightRig>
            </w14:scene3d>
          </w:rPr>
          <w:t>5.20.4.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_Toc465862237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8" w:history="1">
        <w:r w:rsidR="002B1B8E" w:rsidRPr="00D672F4">
          <w:rPr>
            <w:rStyle w:val="Hyperlink"/>
            <w:noProof/>
            <w:lang w:bidi="bn-IN"/>
            <w14:scene3d>
              <w14:camera w14:prst="orthographicFront"/>
              <w14:lightRig w14:rig="threePt" w14:dir="t">
                <w14:rot w14:lat="0" w14:lon="0" w14:rev="0"/>
              </w14:lightRig>
            </w14:scene3d>
          </w:rPr>
          <w:t>5.20.5.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_Toc465862238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39" w:history="1">
        <w:r w:rsidR="002B1B8E" w:rsidRPr="00D672F4">
          <w:rPr>
            <w:rStyle w:val="Hyperlink"/>
            <w:noProof/>
            <w:lang w:bidi="bn-IN"/>
            <w14:scene3d>
              <w14:camera w14:prst="orthographicFront"/>
              <w14:lightRig w14:rig="threePt" w14:dir="t">
                <w14:rot w14:lat="0" w14:lon="0" w14:rev="0"/>
              </w14:lightRig>
            </w14:scene3d>
          </w:rPr>
          <w:t>5.20.6.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_Toc465862239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0" w:history="1">
        <w:r w:rsidR="002B1B8E" w:rsidRPr="00D672F4">
          <w:rPr>
            <w:rStyle w:val="Hyperlink"/>
            <w:noProof/>
            <w:lang w:bidi="bn-IN"/>
            <w14:scene3d>
              <w14:camera w14:prst="orthographicFront"/>
              <w14:lightRig w14:rig="threePt" w14:dir="t">
                <w14:rot w14:lat="0" w14:lon="0" w14:rev="0"/>
              </w14:lightRig>
            </w14:scene3d>
          </w:rPr>
          <w:t>5.20.7.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_Toc465862240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41" w:history="1">
        <w:r w:rsidR="002B1B8E" w:rsidRPr="00D672F4">
          <w:rPr>
            <w:rStyle w:val="Hyperlink"/>
            <w:noProof/>
          </w:rPr>
          <w:t>5.21.</w:t>
        </w:r>
        <w:r w:rsidR="002B1B8E" w:rsidRPr="00D672F4">
          <w:rPr>
            <w:rFonts w:asciiTheme="minorHAnsi" w:eastAsiaTheme="minorEastAsia" w:hAnsiTheme="minorHAnsi" w:cstheme="minorBidi"/>
            <w:noProof/>
            <w:sz w:val="22"/>
            <w:szCs w:val="22"/>
          </w:rPr>
          <w:tab/>
        </w:r>
        <w:r w:rsidR="002B1B8E" w:rsidRPr="00D672F4">
          <w:rPr>
            <w:rStyle w:val="Hyperlink"/>
            <w:noProof/>
          </w:rPr>
          <w:t>Централизиран регистър на МПС и интеграция в реално време с EUCaris, ГФ, ИААА, НАП (МДТ)</w:t>
        </w:r>
        <w:r w:rsidR="006214E7" w:rsidRPr="00D672F4">
          <w:rPr>
            <w:rStyle w:val="Hyperlink"/>
            <w:noProof/>
          </w:rPr>
          <w:t xml:space="preserve"> и</w:t>
        </w:r>
        <w:r w:rsidR="002B1B8E" w:rsidRPr="00D672F4">
          <w:rPr>
            <w:rStyle w:val="Hyperlink"/>
            <w:noProof/>
          </w:rPr>
          <w:t xml:space="preserve"> АПИ и нови електронни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_Toc465862241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2" w:history="1">
        <w:r w:rsidR="002B1B8E" w:rsidRPr="00D672F4">
          <w:rPr>
            <w:rStyle w:val="Hyperlink"/>
            <w:noProof/>
            <w:lang w:bidi="bn-IN"/>
            <w14:scene3d>
              <w14:camera w14:prst="orthographicFront"/>
              <w14:lightRig w14:rig="threePt" w14:dir="t">
                <w14:rot w14:lat="0" w14:lon="0" w14:rev="0"/>
              </w14:lightRig>
            </w14:scene3d>
          </w:rPr>
          <w:t>5.21.1.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_Toc465862242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3" w:history="1">
        <w:r w:rsidR="002B1B8E" w:rsidRPr="00D672F4">
          <w:rPr>
            <w:rStyle w:val="Hyperlink"/>
            <w:noProof/>
            <w:lang w:bidi="bn-IN"/>
            <w14:scene3d>
              <w14:camera w14:prst="orthographicFront"/>
              <w14:lightRig w14:rig="threePt" w14:dir="t">
                <w14:rot w14:lat="0" w14:lon="0" w14:rev="0"/>
              </w14:lightRig>
            </w14:scene3d>
          </w:rPr>
          <w:t>5.21.2.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_Toc465862243 \h </w:instrText>
        </w:r>
        <w:r w:rsidR="002B1B8E" w:rsidRPr="00D672F4">
          <w:rPr>
            <w:noProof/>
            <w:webHidden/>
          </w:rPr>
        </w:r>
        <w:r w:rsidR="002B1B8E" w:rsidRPr="00D672F4">
          <w:rPr>
            <w:noProof/>
            <w:webHidden/>
          </w:rPr>
          <w:fldChar w:fldCharType="separate"/>
        </w:r>
        <w:r w:rsidR="00650CAE" w:rsidRPr="00D672F4">
          <w:rPr>
            <w:noProof/>
            <w:webHidden/>
          </w:rPr>
          <w:t>53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4" w:history="1">
        <w:r w:rsidR="002B1B8E" w:rsidRPr="00D672F4">
          <w:rPr>
            <w:rStyle w:val="Hyperlink"/>
            <w:noProof/>
            <w:lang w:bidi="bn-IN"/>
            <w14:scene3d>
              <w14:camera w14:prst="orthographicFront"/>
              <w14:lightRig w14:rig="threePt" w14:dir="t">
                <w14:rot w14:lat="0" w14:lon="0" w14:rev="0"/>
              </w14:lightRig>
            </w14:scene3d>
          </w:rPr>
          <w:t>5.21.3.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_Toc465862244 \h </w:instrText>
        </w:r>
        <w:r w:rsidR="002B1B8E" w:rsidRPr="00D672F4">
          <w:rPr>
            <w:noProof/>
            <w:webHidden/>
          </w:rPr>
        </w:r>
        <w:r w:rsidR="002B1B8E" w:rsidRPr="00D672F4">
          <w:rPr>
            <w:noProof/>
            <w:webHidden/>
          </w:rPr>
          <w:fldChar w:fldCharType="separate"/>
        </w:r>
        <w:r w:rsidR="00650CAE" w:rsidRPr="00D672F4">
          <w:rPr>
            <w:noProof/>
            <w:webHidden/>
          </w:rPr>
          <w:t>53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5" w:history="1">
        <w:r w:rsidR="002B1B8E" w:rsidRPr="00D672F4">
          <w:rPr>
            <w:rStyle w:val="Hyperlink"/>
            <w:noProof/>
            <w:lang w:bidi="bn-IN"/>
            <w14:scene3d>
              <w14:camera w14:prst="orthographicFront"/>
              <w14:lightRig w14:rig="threePt" w14:dir="t">
                <w14:rot w14:lat="0" w14:lon="0" w14:rev="0"/>
              </w14:lightRig>
            </w14:scene3d>
          </w:rPr>
          <w:t>5.21.4.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_Toc465862245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6" w:history="1">
        <w:r w:rsidR="002B1B8E" w:rsidRPr="00D672F4">
          <w:rPr>
            <w:rStyle w:val="Hyperlink"/>
            <w:noProof/>
            <w:lang w:bidi="bn-IN"/>
            <w14:scene3d>
              <w14:camera w14:prst="orthographicFront"/>
              <w14:lightRig w14:rig="threePt" w14:dir="t">
                <w14:rot w14:lat="0" w14:lon="0" w14:rev="0"/>
              </w14:lightRig>
            </w14:scene3d>
          </w:rPr>
          <w:t>5.21.5.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_Toc465862246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7" w:history="1">
        <w:r w:rsidR="002B1B8E" w:rsidRPr="00D672F4">
          <w:rPr>
            <w:rStyle w:val="Hyperlink"/>
            <w:noProof/>
            <w:lang w:bidi="bn-IN"/>
            <w14:scene3d>
              <w14:camera w14:prst="orthographicFront"/>
              <w14:lightRig w14:rig="threePt" w14:dir="t">
                <w14:rot w14:lat="0" w14:lon="0" w14:rev="0"/>
              </w14:lightRig>
            </w14:scene3d>
          </w:rPr>
          <w:t>5.21.6.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_Toc465862247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48" w:history="1">
        <w:r w:rsidR="002B1B8E" w:rsidRPr="00D672F4">
          <w:rPr>
            <w:rStyle w:val="Hyperlink"/>
            <w:noProof/>
            <w:lang w:bidi="bn-IN"/>
            <w14:scene3d>
              <w14:camera w14:prst="orthographicFront"/>
              <w14:lightRig w14:rig="threePt" w14:dir="t">
                <w14:rot w14:lat="0" w14:lon="0" w14:rev="0"/>
              </w14:lightRig>
            </w14:scene3d>
          </w:rPr>
          <w:t>5.21.7.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_Toc465862248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49" w:history="1">
        <w:r w:rsidR="002B1B8E" w:rsidRPr="00D672F4">
          <w:rPr>
            <w:rStyle w:val="Hyperlink"/>
            <w:noProof/>
          </w:rPr>
          <w:t>5.22.</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"Електронни обществени поръчки"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_Toc465862249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0" w:history="1">
        <w:r w:rsidR="002B1B8E" w:rsidRPr="00D672F4">
          <w:rPr>
            <w:rStyle w:val="Hyperlink"/>
            <w:noProof/>
            <w:lang w:bidi="bn-IN"/>
            <w14:scene3d>
              <w14:camera w14:prst="orthographicFront"/>
              <w14:lightRig w14:rig="threePt" w14:dir="t">
                <w14:rot w14:lat="0" w14:lon="0" w14:rev="0"/>
              </w14:lightRig>
            </w14:scene3d>
          </w:rPr>
          <w:t>5.22.1.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_Toc465862250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1" w:history="1">
        <w:r w:rsidR="002B1B8E" w:rsidRPr="00D672F4">
          <w:rPr>
            <w:rStyle w:val="Hyperlink"/>
            <w:noProof/>
            <w:lang w:bidi="bn-IN"/>
            <w14:scene3d>
              <w14:camera w14:prst="orthographicFront"/>
              <w14:lightRig w14:rig="threePt" w14:dir="t">
                <w14:rot w14:lat="0" w14:lon="0" w14:rev="0"/>
              </w14:lightRig>
            </w14:scene3d>
          </w:rPr>
          <w:t>5.22.2.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_Toc465862251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2" w:history="1">
        <w:r w:rsidR="002B1B8E" w:rsidRPr="00D672F4">
          <w:rPr>
            <w:rStyle w:val="Hyperlink"/>
            <w:noProof/>
            <w:lang w:bidi="bn-IN"/>
            <w14:scene3d>
              <w14:camera w14:prst="orthographicFront"/>
              <w14:lightRig w14:rig="threePt" w14:dir="t">
                <w14:rot w14:lat="0" w14:lon="0" w14:rev="0"/>
              </w14:lightRig>
            </w14:scene3d>
          </w:rPr>
          <w:t>5.22.3.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_Toc465862252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3" w:history="1">
        <w:r w:rsidR="002B1B8E" w:rsidRPr="00D672F4">
          <w:rPr>
            <w:rStyle w:val="Hyperlink"/>
            <w:noProof/>
            <w:lang w:bidi="bn-IN"/>
            <w14:scene3d>
              <w14:camera w14:prst="orthographicFront"/>
              <w14:lightRig w14:rig="threePt" w14:dir="t">
                <w14:rot w14:lat="0" w14:lon="0" w14:rev="0"/>
              </w14:lightRig>
            </w14:scene3d>
          </w:rPr>
          <w:t>5.22.4.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_Toc465862253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4" w:history="1">
        <w:r w:rsidR="002B1B8E" w:rsidRPr="00D672F4">
          <w:rPr>
            <w:rStyle w:val="Hyperlink"/>
            <w:noProof/>
            <w:lang w:bidi="bn-IN"/>
            <w14:scene3d>
              <w14:camera w14:prst="orthographicFront"/>
              <w14:lightRig w14:rig="threePt" w14:dir="t">
                <w14:rot w14:lat="0" w14:lon="0" w14:rev="0"/>
              </w14:lightRig>
            </w14:scene3d>
          </w:rPr>
          <w:t>5.22.5.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_Toc465862254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5" w:history="1">
        <w:r w:rsidR="002B1B8E" w:rsidRPr="00D672F4">
          <w:rPr>
            <w:rStyle w:val="Hyperlink"/>
            <w:noProof/>
            <w:lang w:bidi="bn-IN"/>
            <w14:scene3d>
              <w14:camera w14:prst="orthographicFront"/>
              <w14:lightRig w14:rig="threePt" w14:dir="t">
                <w14:rot w14:lat="0" w14:lon="0" w14:rev="0"/>
              </w14:lightRig>
            </w14:scene3d>
          </w:rPr>
          <w:t>5.22.6.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_Toc465862255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6" w:history="1">
        <w:r w:rsidR="002B1B8E" w:rsidRPr="00D672F4">
          <w:rPr>
            <w:rStyle w:val="Hyperlink"/>
            <w:noProof/>
            <w:lang w:bidi="bn-IN"/>
            <w14:scene3d>
              <w14:camera w14:prst="orthographicFront"/>
              <w14:lightRig w14:rig="threePt" w14:dir="t">
                <w14:rot w14:lat="0" w14:lon="0" w14:rev="0"/>
              </w14:lightRig>
            </w14:scene3d>
          </w:rPr>
          <w:t>5.22.7.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_Toc465862256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57" w:history="1">
        <w:r w:rsidR="002B1B8E" w:rsidRPr="00D672F4">
          <w:rPr>
            <w:rStyle w:val="Hyperlink"/>
            <w:noProof/>
          </w:rPr>
          <w:t>5.23.</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НЗИС - Етап 1 и Етап 2</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_Toc465862257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8" w:history="1">
        <w:r w:rsidR="002B1B8E" w:rsidRPr="00D672F4">
          <w:rPr>
            <w:rStyle w:val="Hyperlink"/>
            <w:noProof/>
            <w:lang w:bidi="bn-IN"/>
            <w14:scene3d>
              <w14:camera w14:prst="orthographicFront"/>
              <w14:lightRig w14:rig="threePt" w14:dir="t">
                <w14:rot w14:lat="0" w14:lon="0" w14:rev="0"/>
              </w14:lightRig>
            </w14:scene3d>
          </w:rPr>
          <w:t>5.23.1.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_Toc465862258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59" w:history="1">
        <w:r w:rsidR="002B1B8E" w:rsidRPr="00D672F4">
          <w:rPr>
            <w:rStyle w:val="Hyperlink"/>
            <w:noProof/>
            <w:lang w:bidi="bn-IN"/>
            <w14:scene3d>
              <w14:camera w14:prst="orthographicFront"/>
              <w14:lightRig w14:rig="threePt" w14:dir="t">
                <w14:rot w14:lat="0" w14:lon="0" w14:rev="0"/>
              </w14:lightRig>
            </w14:scene3d>
          </w:rPr>
          <w:t>5.23.2.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_Toc465862259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0" w:history="1">
        <w:r w:rsidR="002B1B8E" w:rsidRPr="00D672F4">
          <w:rPr>
            <w:rStyle w:val="Hyperlink"/>
            <w:noProof/>
            <w:lang w:bidi="bn-IN"/>
            <w14:scene3d>
              <w14:camera w14:prst="orthographicFront"/>
              <w14:lightRig w14:rig="threePt" w14:dir="t">
                <w14:rot w14:lat="0" w14:lon="0" w14:rev="0"/>
              </w14:lightRig>
            </w14:scene3d>
          </w:rPr>
          <w:t>5.23.3.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_Toc465862260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1" w:history="1">
        <w:r w:rsidR="002B1B8E" w:rsidRPr="00D672F4">
          <w:rPr>
            <w:rStyle w:val="Hyperlink"/>
            <w:noProof/>
            <w:lang w:bidi="bn-IN"/>
            <w14:scene3d>
              <w14:camera w14:prst="orthographicFront"/>
              <w14:lightRig w14:rig="threePt" w14:dir="t">
                <w14:rot w14:lat="0" w14:lon="0" w14:rev="0"/>
              </w14:lightRig>
            </w14:scene3d>
          </w:rPr>
          <w:t>5.23.4.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_Toc465862261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2" w:history="1">
        <w:r w:rsidR="002B1B8E" w:rsidRPr="00D672F4">
          <w:rPr>
            <w:rStyle w:val="Hyperlink"/>
            <w:noProof/>
            <w:lang w:bidi="bn-IN"/>
            <w14:scene3d>
              <w14:camera w14:prst="orthographicFront"/>
              <w14:lightRig w14:rig="threePt" w14:dir="t">
                <w14:rot w14:lat="0" w14:lon="0" w14:rev="0"/>
              </w14:lightRig>
            </w14:scene3d>
          </w:rPr>
          <w:t>5.23.5.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_Toc465862262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3" w:history="1">
        <w:r w:rsidR="002B1B8E" w:rsidRPr="00D672F4">
          <w:rPr>
            <w:rStyle w:val="Hyperlink"/>
            <w:noProof/>
            <w:lang w:bidi="bn-IN"/>
            <w14:scene3d>
              <w14:camera w14:prst="orthographicFront"/>
              <w14:lightRig w14:rig="threePt" w14:dir="t">
                <w14:rot w14:lat="0" w14:lon="0" w14:rev="0"/>
              </w14:lightRig>
            </w14:scene3d>
          </w:rPr>
          <w:t>5.23.6.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_Toc465862263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4" w:history="1">
        <w:r w:rsidR="002B1B8E" w:rsidRPr="00D672F4">
          <w:rPr>
            <w:rStyle w:val="Hyperlink"/>
            <w:noProof/>
            <w:lang w:bidi="bn-IN"/>
            <w14:scene3d>
              <w14:camera w14:prst="orthographicFront"/>
              <w14:lightRig w14:rig="threePt" w14:dir="t">
                <w14:rot w14:lat="0" w14:lon="0" w14:rev="0"/>
              </w14:lightRig>
            </w14:scene3d>
          </w:rPr>
          <w:t>5.23.7.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_Toc465862264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65" w:history="1">
        <w:r w:rsidR="002B1B8E" w:rsidRPr="00D672F4">
          <w:rPr>
            <w:rStyle w:val="Hyperlink"/>
            <w:noProof/>
          </w:rPr>
          <w:t>5.24.</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основните системи на НАП за предоставяне на данни и услуги към вътрешни и външни системи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_Toc465862265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6" w:history="1">
        <w:r w:rsidR="002B1B8E" w:rsidRPr="00D672F4">
          <w:rPr>
            <w:rStyle w:val="Hyperlink"/>
            <w:noProof/>
            <w:lang w:bidi="bn-IN"/>
            <w14:scene3d>
              <w14:camera w14:prst="orthographicFront"/>
              <w14:lightRig w14:rig="threePt" w14:dir="t">
                <w14:rot w14:lat="0" w14:lon="0" w14:rev="0"/>
              </w14:lightRig>
            </w14:scene3d>
          </w:rPr>
          <w:t>5.24.1.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_Toc465862266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7" w:history="1">
        <w:r w:rsidR="002B1B8E" w:rsidRPr="00D672F4">
          <w:rPr>
            <w:rStyle w:val="Hyperlink"/>
            <w:noProof/>
            <w:lang w:bidi="bn-IN"/>
            <w14:scene3d>
              <w14:camera w14:prst="orthographicFront"/>
              <w14:lightRig w14:rig="threePt" w14:dir="t">
                <w14:rot w14:lat="0" w14:lon="0" w14:rev="0"/>
              </w14:lightRig>
            </w14:scene3d>
          </w:rPr>
          <w:t>5.24.2.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_Toc465862267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8" w:history="1">
        <w:r w:rsidR="002B1B8E" w:rsidRPr="00D672F4">
          <w:rPr>
            <w:rStyle w:val="Hyperlink"/>
            <w:noProof/>
            <w:lang w:bidi="bn-IN"/>
            <w14:scene3d>
              <w14:camera w14:prst="orthographicFront"/>
              <w14:lightRig w14:rig="threePt" w14:dir="t">
                <w14:rot w14:lat="0" w14:lon="0" w14:rev="0"/>
              </w14:lightRig>
            </w14:scene3d>
          </w:rPr>
          <w:t>5.24.3.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_Toc465862268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69" w:history="1">
        <w:r w:rsidR="002B1B8E" w:rsidRPr="00D672F4">
          <w:rPr>
            <w:rStyle w:val="Hyperlink"/>
            <w:noProof/>
            <w:lang w:bidi="bn-IN"/>
            <w14:scene3d>
              <w14:camera w14:prst="orthographicFront"/>
              <w14:lightRig w14:rig="threePt" w14:dir="t">
                <w14:rot w14:lat="0" w14:lon="0" w14:rev="0"/>
              </w14:lightRig>
            </w14:scene3d>
          </w:rPr>
          <w:t>5.24.4.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_Toc465862269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0" w:history="1">
        <w:r w:rsidR="002B1B8E" w:rsidRPr="00D672F4">
          <w:rPr>
            <w:rStyle w:val="Hyperlink"/>
            <w:noProof/>
            <w:lang w:bidi="bn-IN"/>
            <w14:scene3d>
              <w14:camera w14:prst="orthographicFront"/>
              <w14:lightRig w14:rig="threePt" w14:dir="t">
                <w14:rot w14:lat="0" w14:lon="0" w14:rev="0"/>
              </w14:lightRig>
            </w14:scene3d>
          </w:rPr>
          <w:t>5.24.5.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_Toc465862270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1" w:history="1">
        <w:r w:rsidR="002B1B8E" w:rsidRPr="00D672F4">
          <w:rPr>
            <w:rStyle w:val="Hyperlink"/>
            <w:noProof/>
            <w:lang w:bidi="bn-IN"/>
            <w14:scene3d>
              <w14:camera w14:prst="orthographicFront"/>
              <w14:lightRig w14:rig="threePt" w14:dir="t">
                <w14:rot w14:lat="0" w14:lon="0" w14:rev="0"/>
              </w14:lightRig>
            </w14:scene3d>
          </w:rPr>
          <w:t>5.24.6.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_Toc465862271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2" w:history="1">
        <w:r w:rsidR="002B1B8E" w:rsidRPr="00D672F4">
          <w:rPr>
            <w:rStyle w:val="Hyperlink"/>
            <w:noProof/>
            <w:lang w:bidi="bn-IN"/>
            <w14:scene3d>
              <w14:camera w14:prst="orthographicFront"/>
              <w14:lightRig w14:rig="threePt" w14:dir="t">
                <w14:rot w14:lat="0" w14:lon="0" w14:rev="0"/>
              </w14:lightRig>
            </w14:scene3d>
          </w:rPr>
          <w:t>5.24.7.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_Toc465862272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73" w:history="1">
        <w:r w:rsidR="002B1B8E" w:rsidRPr="00D672F4">
          <w:rPr>
            <w:rStyle w:val="Hyperlink"/>
            <w:noProof/>
          </w:rPr>
          <w:t>5.25.</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основните системи на АМ за предоставяне на данни и услуги към външни системи</w:t>
        </w:r>
        <w:r w:rsidR="00E040D8" w:rsidRPr="00D672F4">
          <w:rPr>
            <w:rStyle w:val="Hyperlink"/>
            <w:noProof/>
          </w:rPr>
          <w:t xml:space="preserve"> – БИМИС 2020 (фаза 1)</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_Toc465862273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4" w:history="1">
        <w:r w:rsidR="002B1B8E" w:rsidRPr="00D672F4">
          <w:rPr>
            <w:rStyle w:val="Hyperlink"/>
            <w:noProof/>
            <w:lang w:bidi="bn-IN"/>
            <w14:scene3d>
              <w14:camera w14:prst="orthographicFront"/>
              <w14:lightRig w14:rig="threePt" w14:dir="t">
                <w14:rot w14:lat="0" w14:lon="0" w14:rev="0"/>
              </w14:lightRig>
            </w14:scene3d>
          </w:rPr>
          <w:t>5.25.1.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_Toc465862274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5" w:history="1">
        <w:r w:rsidR="002B1B8E" w:rsidRPr="00D672F4">
          <w:rPr>
            <w:rStyle w:val="Hyperlink"/>
            <w:noProof/>
            <w:lang w:bidi="bn-IN"/>
            <w14:scene3d>
              <w14:camera w14:prst="orthographicFront"/>
              <w14:lightRig w14:rig="threePt" w14:dir="t">
                <w14:rot w14:lat="0" w14:lon="0" w14:rev="0"/>
              </w14:lightRig>
            </w14:scene3d>
          </w:rPr>
          <w:t>5.25.2.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_Toc465862275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6" w:history="1">
        <w:r w:rsidR="002B1B8E" w:rsidRPr="00D672F4">
          <w:rPr>
            <w:rStyle w:val="Hyperlink"/>
            <w:noProof/>
            <w:lang w:bidi="bn-IN"/>
            <w14:scene3d>
              <w14:camera w14:prst="orthographicFront"/>
              <w14:lightRig w14:rig="threePt" w14:dir="t">
                <w14:rot w14:lat="0" w14:lon="0" w14:rev="0"/>
              </w14:lightRig>
            </w14:scene3d>
          </w:rPr>
          <w:t>5.25.3.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_Toc465862276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7" w:history="1">
        <w:r w:rsidR="002B1B8E" w:rsidRPr="00D672F4">
          <w:rPr>
            <w:rStyle w:val="Hyperlink"/>
            <w:noProof/>
            <w:lang w:bidi="bn-IN"/>
            <w14:scene3d>
              <w14:camera w14:prst="orthographicFront"/>
              <w14:lightRig w14:rig="threePt" w14:dir="t">
                <w14:rot w14:lat="0" w14:lon="0" w14:rev="0"/>
              </w14:lightRig>
            </w14:scene3d>
          </w:rPr>
          <w:t>5.25.4.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_Toc465862277 \h </w:instrText>
        </w:r>
        <w:r w:rsidR="002B1B8E" w:rsidRPr="00D672F4">
          <w:rPr>
            <w:noProof/>
            <w:webHidden/>
          </w:rPr>
        </w:r>
        <w:r w:rsidR="002B1B8E" w:rsidRPr="00D672F4">
          <w:rPr>
            <w:noProof/>
            <w:webHidden/>
          </w:rPr>
          <w:fldChar w:fldCharType="separate"/>
        </w:r>
        <w:r w:rsidR="00650CAE" w:rsidRPr="00D672F4">
          <w:rPr>
            <w:noProof/>
            <w:webHidden/>
          </w:rPr>
          <w:t>61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8" w:history="1">
        <w:r w:rsidR="002B1B8E" w:rsidRPr="00D672F4">
          <w:rPr>
            <w:rStyle w:val="Hyperlink"/>
            <w:noProof/>
            <w:lang w:bidi="bn-IN"/>
            <w14:scene3d>
              <w14:camera w14:prst="orthographicFront"/>
              <w14:lightRig w14:rig="threePt" w14:dir="t">
                <w14:rot w14:lat="0" w14:lon="0" w14:rev="0"/>
              </w14:lightRig>
            </w14:scene3d>
          </w:rPr>
          <w:t>5.25.5.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_Toc465862278 \h </w:instrText>
        </w:r>
        <w:r w:rsidR="002B1B8E" w:rsidRPr="00D672F4">
          <w:rPr>
            <w:noProof/>
            <w:webHidden/>
          </w:rPr>
        </w:r>
        <w:r w:rsidR="002B1B8E" w:rsidRPr="00D672F4">
          <w:rPr>
            <w:noProof/>
            <w:webHidden/>
          </w:rPr>
          <w:fldChar w:fldCharType="separate"/>
        </w:r>
        <w:r w:rsidR="00650CAE" w:rsidRPr="00D672F4">
          <w:rPr>
            <w:noProof/>
            <w:webHidden/>
          </w:rPr>
          <w:t>61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79" w:history="1">
        <w:r w:rsidR="002B1B8E" w:rsidRPr="00D672F4">
          <w:rPr>
            <w:rStyle w:val="Hyperlink"/>
            <w:noProof/>
            <w:lang w:bidi="bn-IN"/>
            <w14:scene3d>
              <w14:camera w14:prst="orthographicFront"/>
              <w14:lightRig w14:rig="threePt" w14:dir="t">
                <w14:rot w14:lat="0" w14:lon="0" w14:rev="0"/>
              </w14:lightRig>
            </w14:scene3d>
          </w:rPr>
          <w:t>5.25.6.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_Toc465862279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0" w:history="1">
        <w:r w:rsidR="002B1B8E" w:rsidRPr="00D672F4">
          <w:rPr>
            <w:rStyle w:val="Hyperlink"/>
            <w:noProof/>
            <w:lang w:bidi="bn-IN"/>
            <w14:scene3d>
              <w14:camera w14:prst="orthographicFront"/>
              <w14:lightRig w14:rig="threePt" w14:dir="t">
                <w14:rot w14:lat="0" w14:lon="0" w14:rev="0"/>
              </w14:lightRig>
            </w14:scene3d>
          </w:rPr>
          <w:t>5.25.7.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_Toc465862280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81" w:history="1">
        <w:r w:rsidR="002B1B8E" w:rsidRPr="00D672F4">
          <w:rPr>
            <w:rStyle w:val="Hyperlink"/>
            <w:noProof/>
          </w:rPr>
          <w:t>5.26.</w:t>
        </w:r>
        <w:r w:rsidR="002B1B8E" w:rsidRPr="00D672F4">
          <w:rPr>
            <w:rFonts w:asciiTheme="minorHAnsi" w:eastAsiaTheme="minorEastAsia" w:hAnsiTheme="minorHAnsi" w:cstheme="minorBidi"/>
            <w:noProof/>
            <w:sz w:val="22"/>
            <w:szCs w:val="22"/>
          </w:rPr>
          <w:tab/>
        </w:r>
        <w:r w:rsidR="002B1B8E" w:rsidRPr="00D672F4">
          <w:rPr>
            <w:rStyle w:val="Hyperlink"/>
            <w:noProof/>
          </w:rPr>
          <w:t>Национален портал за гео-пространствени данни (INSPIRE)</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_Toc465862281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2" w:history="1">
        <w:r w:rsidR="002B1B8E" w:rsidRPr="00D672F4">
          <w:rPr>
            <w:rStyle w:val="Hyperlink"/>
            <w:noProof/>
            <w:lang w:bidi="bn-IN"/>
            <w14:scene3d>
              <w14:camera w14:prst="orthographicFront"/>
              <w14:lightRig w14:rig="threePt" w14:dir="t">
                <w14:rot w14:lat="0" w14:lon="0" w14:rev="0"/>
              </w14:lightRig>
            </w14:scene3d>
          </w:rPr>
          <w:t>5.26.1.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_Toc465862282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3" w:history="1">
        <w:r w:rsidR="002B1B8E" w:rsidRPr="00D672F4">
          <w:rPr>
            <w:rStyle w:val="Hyperlink"/>
            <w:noProof/>
            <w:lang w:bidi="bn-IN"/>
            <w14:scene3d>
              <w14:camera w14:prst="orthographicFront"/>
              <w14:lightRig w14:rig="threePt" w14:dir="t">
                <w14:rot w14:lat="0" w14:lon="0" w14:rev="0"/>
              </w14:lightRig>
            </w14:scene3d>
          </w:rPr>
          <w:t>5.26.2.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_Toc465862283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4" w:history="1">
        <w:r w:rsidR="002B1B8E" w:rsidRPr="00D672F4">
          <w:rPr>
            <w:rStyle w:val="Hyperlink"/>
            <w:noProof/>
            <w:lang w:bidi="bn-IN"/>
            <w14:scene3d>
              <w14:camera w14:prst="orthographicFront"/>
              <w14:lightRig w14:rig="threePt" w14:dir="t">
                <w14:rot w14:lat="0" w14:lon="0" w14:rev="0"/>
              </w14:lightRig>
            </w14:scene3d>
          </w:rPr>
          <w:t>5.26.3.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_Toc465862284 \h </w:instrText>
        </w:r>
        <w:r w:rsidR="002B1B8E" w:rsidRPr="00D672F4">
          <w:rPr>
            <w:noProof/>
            <w:webHidden/>
          </w:rPr>
        </w:r>
        <w:r w:rsidR="002B1B8E" w:rsidRPr="00D672F4">
          <w:rPr>
            <w:noProof/>
            <w:webHidden/>
          </w:rPr>
          <w:fldChar w:fldCharType="separate"/>
        </w:r>
        <w:r w:rsidR="00650CAE" w:rsidRPr="00D672F4">
          <w:rPr>
            <w:noProof/>
            <w:webHidden/>
          </w:rPr>
          <w:t>63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5" w:history="1">
        <w:r w:rsidR="002B1B8E" w:rsidRPr="00D672F4">
          <w:rPr>
            <w:rStyle w:val="Hyperlink"/>
            <w:noProof/>
            <w:lang w:bidi="bn-IN"/>
            <w14:scene3d>
              <w14:camera w14:prst="orthographicFront"/>
              <w14:lightRig w14:rig="threePt" w14:dir="t">
                <w14:rot w14:lat="0" w14:lon="0" w14:rev="0"/>
              </w14:lightRig>
            </w14:scene3d>
          </w:rPr>
          <w:t>5.26.4.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_Toc465862285 \h </w:instrText>
        </w:r>
        <w:r w:rsidR="002B1B8E" w:rsidRPr="00D672F4">
          <w:rPr>
            <w:noProof/>
            <w:webHidden/>
          </w:rPr>
        </w:r>
        <w:r w:rsidR="002B1B8E" w:rsidRPr="00D672F4">
          <w:rPr>
            <w:noProof/>
            <w:webHidden/>
          </w:rPr>
          <w:fldChar w:fldCharType="separate"/>
        </w:r>
        <w:r w:rsidR="00650CAE" w:rsidRPr="00D672F4">
          <w:rPr>
            <w:noProof/>
            <w:webHidden/>
          </w:rPr>
          <w:t>63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6" w:history="1">
        <w:r w:rsidR="002B1B8E" w:rsidRPr="00D672F4">
          <w:rPr>
            <w:rStyle w:val="Hyperlink"/>
            <w:noProof/>
            <w:lang w:bidi="bn-IN"/>
            <w14:scene3d>
              <w14:camera w14:prst="orthographicFront"/>
              <w14:lightRig w14:rig="threePt" w14:dir="t">
                <w14:rot w14:lat="0" w14:lon="0" w14:rev="0"/>
              </w14:lightRig>
            </w14:scene3d>
          </w:rPr>
          <w:t>5.26.5.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_Toc465862286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7" w:history="1">
        <w:r w:rsidR="002B1B8E" w:rsidRPr="00D672F4">
          <w:rPr>
            <w:rStyle w:val="Hyperlink"/>
            <w:noProof/>
            <w:lang w:bidi="bn-IN"/>
            <w14:scene3d>
              <w14:camera w14:prst="orthographicFront"/>
              <w14:lightRig w14:rig="threePt" w14:dir="t">
                <w14:rot w14:lat="0" w14:lon="0" w14:rev="0"/>
              </w14:lightRig>
            </w14:scene3d>
          </w:rPr>
          <w:t>5.26.6.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_Toc465862287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88" w:history="1">
        <w:r w:rsidR="002B1B8E" w:rsidRPr="00D672F4">
          <w:rPr>
            <w:rStyle w:val="Hyperlink"/>
            <w:noProof/>
            <w:lang w:bidi="bn-IN"/>
            <w14:scene3d>
              <w14:camera w14:prst="orthographicFront"/>
              <w14:lightRig w14:rig="threePt" w14:dir="t">
                <w14:rot w14:lat="0" w14:lon="0" w14:rev="0"/>
              </w14:lightRig>
            </w14:scene3d>
          </w:rPr>
          <w:t>5.26.7.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_Toc465862288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89" w:history="1">
        <w:r w:rsidR="002B1B8E" w:rsidRPr="00D672F4">
          <w:rPr>
            <w:rStyle w:val="Hyperlink"/>
            <w:noProof/>
          </w:rPr>
          <w:t>5.27.</w:t>
        </w:r>
        <w:r w:rsidR="002B1B8E" w:rsidRPr="00D672F4">
          <w:rPr>
            <w:rFonts w:asciiTheme="minorHAnsi" w:eastAsiaTheme="minorEastAsia" w:hAnsiTheme="minorHAnsi" w:cstheme="minorBidi"/>
            <w:noProof/>
            <w:sz w:val="22"/>
            <w:szCs w:val="22"/>
          </w:rPr>
          <w:tab/>
        </w:r>
        <w:r w:rsidR="002B1B8E" w:rsidRPr="00D672F4">
          <w:rPr>
            <w:rStyle w:val="Hyperlink"/>
            <w:noProof/>
          </w:rPr>
          <w:t>Портал за споделени ресурси за разработка на софтуерни системи за електронно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_Toc465862289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0" w:history="1">
        <w:r w:rsidR="002B1B8E" w:rsidRPr="00D672F4">
          <w:rPr>
            <w:rStyle w:val="Hyperlink"/>
            <w:noProof/>
            <w:lang w:bidi="bn-IN"/>
            <w14:scene3d>
              <w14:camera w14:prst="orthographicFront"/>
              <w14:lightRig w14:rig="threePt" w14:dir="t">
                <w14:rot w14:lat="0" w14:lon="0" w14:rev="0"/>
              </w14:lightRig>
            </w14:scene3d>
          </w:rPr>
          <w:t>5.27.1.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_Toc465862290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1" w:history="1">
        <w:r w:rsidR="002B1B8E" w:rsidRPr="00D672F4">
          <w:rPr>
            <w:rStyle w:val="Hyperlink"/>
            <w:noProof/>
            <w:lang w:bidi="bn-IN"/>
            <w14:scene3d>
              <w14:camera w14:prst="orthographicFront"/>
              <w14:lightRig w14:rig="threePt" w14:dir="t">
                <w14:rot w14:lat="0" w14:lon="0" w14:rev="0"/>
              </w14:lightRig>
            </w14:scene3d>
          </w:rPr>
          <w:t>5.27.2.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_Toc465862291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2" w:history="1">
        <w:r w:rsidR="002B1B8E" w:rsidRPr="00D672F4">
          <w:rPr>
            <w:rStyle w:val="Hyperlink"/>
            <w:noProof/>
            <w:lang w:bidi="bn-IN"/>
            <w14:scene3d>
              <w14:camera w14:prst="orthographicFront"/>
              <w14:lightRig w14:rig="threePt" w14:dir="t">
                <w14:rot w14:lat="0" w14:lon="0" w14:rev="0"/>
              </w14:lightRig>
            </w14:scene3d>
          </w:rPr>
          <w:t>5.27.3.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_Toc465862292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3" w:history="1">
        <w:r w:rsidR="002B1B8E" w:rsidRPr="00D672F4">
          <w:rPr>
            <w:rStyle w:val="Hyperlink"/>
            <w:noProof/>
            <w:lang w:bidi="bn-IN"/>
            <w14:scene3d>
              <w14:camera w14:prst="orthographicFront"/>
              <w14:lightRig w14:rig="threePt" w14:dir="t">
                <w14:rot w14:lat="0" w14:lon="0" w14:rev="0"/>
              </w14:lightRig>
            </w14:scene3d>
          </w:rPr>
          <w:t>5.27.4.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_Toc465862293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4" w:history="1">
        <w:r w:rsidR="002B1B8E" w:rsidRPr="00D672F4">
          <w:rPr>
            <w:rStyle w:val="Hyperlink"/>
            <w:noProof/>
            <w:lang w:bidi="bn-IN"/>
            <w14:scene3d>
              <w14:camera w14:prst="orthographicFront"/>
              <w14:lightRig w14:rig="threePt" w14:dir="t">
                <w14:rot w14:lat="0" w14:lon="0" w14:rev="0"/>
              </w14:lightRig>
            </w14:scene3d>
          </w:rPr>
          <w:t>5.27.5.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_Toc465862294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5" w:history="1">
        <w:r w:rsidR="002B1B8E" w:rsidRPr="00D672F4">
          <w:rPr>
            <w:rStyle w:val="Hyperlink"/>
            <w:noProof/>
            <w:lang w:bidi="bn-IN"/>
            <w14:scene3d>
              <w14:camera w14:prst="orthographicFront"/>
              <w14:lightRig w14:rig="threePt" w14:dir="t">
                <w14:rot w14:lat="0" w14:lon="0" w14:rev="0"/>
              </w14:lightRig>
            </w14:scene3d>
          </w:rPr>
          <w:t>5.27.6.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_Toc465862295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296" w:history="1">
        <w:r w:rsidR="002B1B8E" w:rsidRPr="00D672F4">
          <w:rPr>
            <w:rStyle w:val="Hyperlink"/>
            <w:noProof/>
          </w:rPr>
          <w:t>5.28.</w:t>
        </w:r>
        <w:r w:rsidR="002B1B8E" w:rsidRPr="00D672F4">
          <w:rPr>
            <w:rFonts w:asciiTheme="minorHAnsi" w:eastAsiaTheme="minorEastAsia" w:hAnsiTheme="minorHAnsi" w:cstheme="minorBidi"/>
            <w:noProof/>
            <w:sz w:val="22"/>
            <w:szCs w:val="22"/>
          </w:rPr>
          <w:tab/>
        </w:r>
        <w:r w:rsidR="002B1B8E" w:rsidRPr="00D672F4">
          <w:rPr>
            <w:rStyle w:val="Hyperlink"/>
            <w:noProof/>
          </w:rPr>
          <w:t>Цифровизиране на кадастрални карти и развитие на електронните административни услуги на АГКК</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_Toc465862296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7" w:history="1">
        <w:r w:rsidR="002B1B8E" w:rsidRPr="00D672F4">
          <w:rPr>
            <w:rStyle w:val="Hyperlink"/>
            <w:noProof/>
            <w:lang w:bidi="bn-IN"/>
            <w14:scene3d>
              <w14:camera w14:prst="orthographicFront"/>
              <w14:lightRig w14:rig="threePt" w14:dir="t">
                <w14:rot w14:lat="0" w14:lon="0" w14:rev="0"/>
              </w14:lightRig>
            </w14:scene3d>
          </w:rPr>
          <w:t>5.28.1.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_Toc465862297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8" w:history="1">
        <w:r w:rsidR="002B1B8E" w:rsidRPr="00D672F4">
          <w:rPr>
            <w:rStyle w:val="Hyperlink"/>
            <w:noProof/>
            <w:lang w:bidi="bn-IN"/>
            <w14:scene3d>
              <w14:camera w14:prst="orthographicFront"/>
              <w14:lightRig w14:rig="threePt" w14:dir="t">
                <w14:rot w14:lat="0" w14:lon="0" w14:rev="0"/>
              </w14:lightRig>
            </w14:scene3d>
          </w:rPr>
          <w:t>5.28.2.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_Toc465862298 \h </w:instrText>
        </w:r>
        <w:r w:rsidR="002B1B8E" w:rsidRPr="00D672F4">
          <w:rPr>
            <w:noProof/>
            <w:webHidden/>
          </w:rPr>
        </w:r>
        <w:r w:rsidR="002B1B8E" w:rsidRPr="00D672F4">
          <w:rPr>
            <w:noProof/>
            <w:webHidden/>
          </w:rPr>
          <w:fldChar w:fldCharType="separate"/>
        </w:r>
        <w:r w:rsidR="00650CAE" w:rsidRPr="00D672F4">
          <w:rPr>
            <w:noProof/>
            <w:webHidden/>
          </w:rPr>
          <w:t>67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299" w:history="1">
        <w:r w:rsidR="002B1B8E" w:rsidRPr="00D672F4">
          <w:rPr>
            <w:rStyle w:val="Hyperlink"/>
            <w:noProof/>
            <w:lang w:bidi="bn-IN"/>
            <w14:scene3d>
              <w14:camera w14:prst="orthographicFront"/>
              <w14:lightRig w14:rig="threePt" w14:dir="t">
                <w14:rot w14:lat="0" w14:lon="0" w14:rev="0"/>
              </w14:lightRig>
            </w14:scene3d>
          </w:rPr>
          <w:t>5.28.3.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_Toc465862299 \h </w:instrText>
        </w:r>
        <w:r w:rsidR="002B1B8E" w:rsidRPr="00D672F4">
          <w:rPr>
            <w:noProof/>
            <w:webHidden/>
          </w:rPr>
        </w:r>
        <w:r w:rsidR="002B1B8E" w:rsidRPr="00D672F4">
          <w:rPr>
            <w:noProof/>
            <w:webHidden/>
          </w:rPr>
          <w:fldChar w:fldCharType="separate"/>
        </w:r>
        <w:r w:rsidR="00650CAE" w:rsidRPr="00D672F4">
          <w:rPr>
            <w:noProof/>
            <w:webHidden/>
          </w:rPr>
          <w:t>67</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0" w:history="1">
        <w:r w:rsidR="002B1B8E" w:rsidRPr="00D672F4">
          <w:rPr>
            <w:rStyle w:val="Hyperlink"/>
            <w:noProof/>
            <w:lang w:bidi="bn-IN"/>
            <w14:scene3d>
              <w14:camera w14:prst="orthographicFront"/>
              <w14:lightRig w14:rig="threePt" w14:dir="t">
                <w14:rot w14:lat="0" w14:lon="0" w14:rev="0"/>
              </w14:lightRig>
            </w14:scene3d>
          </w:rPr>
          <w:t>5.28.4.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_Toc465862300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1" w:history="1">
        <w:r w:rsidR="002B1B8E" w:rsidRPr="00D672F4">
          <w:rPr>
            <w:rStyle w:val="Hyperlink"/>
            <w:noProof/>
            <w:lang w:bidi="bn-IN"/>
            <w14:scene3d>
              <w14:camera w14:prst="orthographicFront"/>
              <w14:lightRig w14:rig="threePt" w14:dir="t">
                <w14:rot w14:lat="0" w14:lon="0" w14:rev="0"/>
              </w14:lightRig>
            </w14:scene3d>
          </w:rPr>
          <w:t>5.28.5.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_Toc465862301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2" w:history="1">
        <w:r w:rsidR="002B1B8E" w:rsidRPr="00D672F4">
          <w:rPr>
            <w:rStyle w:val="Hyperlink"/>
            <w:noProof/>
            <w:lang w:bidi="bn-IN"/>
            <w14:scene3d>
              <w14:camera w14:prst="orthographicFront"/>
              <w14:lightRig w14:rig="threePt" w14:dir="t">
                <w14:rot w14:lat="0" w14:lon="0" w14:rev="0"/>
              </w14:lightRig>
            </w14:scene3d>
          </w:rPr>
          <w:t>5.28.6.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_Toc465862302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3" w:history="1">
        <w:r w:rsidR="002B1B8E" w:rsidRPr="00D672F4">
          <w:rPr>
            <w:rStyle w:val="Hyperlink"/>
            <w:noProof/>
            <w:lang w:bidi="bn-IN"/>
            <w14:scene3d>
              <w14:camera w14:prst="orthographicFront"/>
              <w14:lightRig w14:rig="threePt" w14:dir="t">
                <w14:rot w14:lat="0" w14:lon="0" w14:rev="0"/>
              </w14:lightRig>
            </w14:scene3d>
          </w:rPr>
          <w:t>5.28.7.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_Toc465862303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04" w:history="1">
        <w:r w:rsidR="002B1B8E" w:rsidRPr="00D672F4">
          <w:rPr>
            <w:rStyle w:val="Hyperlink"/>
            <w:noProof/>
            <w:lang w:bidi="bn-IN"/>
          </w:rPr>
          <w:t>5.29.</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ГИС базирана електронна платформа “</w:t>
        </w:r>
        <w:r w:rsidR="002B1B8E" w:rsidRPr="00D672F4">
          <w:rPr>
            <w:rStyle w:val="Hyperlink"/>
            <w:noProof/>
          </w:rPr>
          <w:t>Единна информационна точка”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_Toc465862304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5" w:history="1">
        <w:r w:rsidR="002B1B8E" w:rsidRPr="00D672F4">
          <w:rPr>
            <w:rStyle w:val="Hyperlink"/>
            <w:noProof/>
            <w:lang w:bidi="bn-IN"/>
            <w14:scene3d>
              <w14:camera w14:prst="orthographicFront"/>
              <w14:lightRig w14:rig="threePt" w14:dir="t">
                <w14:rot w14:lat="0" w14:lon="0" w14:rev="0"/>
              </w14:lightRig>
            </w14:scene3d>
          </w:rPr>
          <w:t>5.29.1.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_Toc465862305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6" w:history="1">
        <w:r w:rsidR="002B1B8E" w:rsidRPr="00D672F4">
          <w:rPr>
            <w:rStyle w:val="Hyperlink"/>
            <w:noProof/>
            <w:lang w:bidi="bn-IN"/>
            <w14:scene3d>
              <w14:camera w14:prst="orthographicFront"/>
              <w14:lightRig w14:rig="threePt" w14:dir="t">
                <w14:rot w14:lat="0" w14:lon="0" w14:rev="0"/>
              </w14:lightRig>
            </w14:scene3d>
          </w:rPr>
          <w:t>5.29.2.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_Toc465862306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7" w:history="1">
        <w:r w:rsidR="002B1B8E" w:rsidRPr="00D672F4">
          <w:rPr>
            <w:rStyle w:val="Hyperlink"/>
            <w:noProof/>
          </w:rPr>
          <w:t>Директива 2014/61/ЕС на Европейския парламент и на Съвета относно мерките за намаляване на разходите за разгръщане на високоскоростни електронни съобщителни мрежи.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_Toc465862307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8" w:history="1">
        <w:r w:rsidR="002B1B8E" w:rsidRPr="00D672F4">
          <w:rPr>
            <w:rStyle w:val="Hyperlink"/>
            <w:noProof/>
            <w:lang w:bidi="bn-IN"/>
            <w14:scene3d>
              <w14:camera w14:prst="orthographicFront"/>
              <w14:lightRig w14:rig="threePt" w14:dir="t">
                <w14:rot w14:lat="0" w14:lon="0" w14:rev="0"/>
              </w14:lightRig>
            </w14:scene3d>
          </w:rPr>
          <w:t>5.29.3.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_Toc465862308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09" w:history="1">
        <w:r w:rsidR="002B1B8E" w:rsidRPr="00D672F4">
          <w:rPr>
            <w:rStyle w:val="Hyperlink"/>
            <w:noProof/>
            <w:lang w:bidi="bn-IN"/>
            <w14:scene3d>
              <w14:camera w14:prst="orthographicFront"/>
              <w14:lightRig w14:rig="threePt" w14:dir="t">
                <w14:rot w14:lat="0" w14:lon="0" w14:rev="0"/>
              </w14:lightRig>
            </w14:scene3d>
          </w:rPr>
          <w:t>5.29.4.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_Toc465862309 \h </w:instrText>
        </w:r>
        <w:r w:rsidR="002B1B8E" w:rsidRPr="00D672F4">
          <w:rPr>
            <w:noProof/>
            <w:webHidden/>
          </w:rPr>
        </w:r>
        <w:r w:rsidR="002B1B8E" w:rsidRPr="00D672F4">
          <w:rPr>
            <w:noProof/>
            <w:webHidden/>
          </w:rPr>
          <w:fldChar w:fldCharType="separate"/>
        </w:r>
        <w:r w:rsidR="00650CAE" w:rsidRPr="00D672F4">
          <w:rPr>
            <w:noProof/>
            <w:webHidden/>
          </w:rPr>
          <w:t>70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0" w:history="1">
        <w:r w:rsidR="002B1B8E" w:rsidRPr="00D672F4">
          <w:rPr>
            <w:rStyle w:val="Hyperlink"/>
            <w:noProof/>
            <w:lang w:bidi="bn-IN"/>
            <w14:scene3d>
              <w14:camera w14:prst="orthographicFront"/>
              <w14:lightRig w14:rig="threePt" w14:dir="t">
                <w14:rot w14:lat="0" w14:lon="0" w14:rev="0"/>
              </w14:lightRig>
            </w14:scene3d>
          </w:rPr>
          <w:t>5.29.5.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_Toc465862310 \h </w:instrText>
        </w:r>
        <w:r w:rsidR="002B1B8E" w:rsidRPr="00D672F4">
          <w:rPr>
            <w:noProof/>
            <w:webHidden/>
          </w:rPr>
        </w:r>
        <w:r w:rsidR="002B1B8E" w:rsidRPr="00D672F4">
          <w:rPr>
            <w:noProof/>
            <w:webHidden/>
          </w:rPr>
          <w:fldChar w:fldCharType="separate"/>
        </w:r>
        <w:r w:rsidR="00650CAE" w:rsidRPr="00D672F4">
          <w:rPr>
            <w:noProof/>
            <w:webHidden/>
          </w:rPr>
          <w:t>70</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1" w:history="1">
        <w:r w:rsidR="002B1B8E" w:rsidRPr="00D672F4">
          <w:rPr>
            <w:rStyle w:val="Hyperlink"/>
            <w:noProof/>
            <w:lang w:bidi="bn-IN"/>
            <w14:scene3d>
              <w14:camera w14:prst="orthographicFront"/>
              <w14:lightRig w14:rig="threePt" w14:dir="t">
                <w14:rot w14:lat="0" w14:lon="0" w14:rev="0"/>
              </w14:lightRig>
            </w14:scene3d>
          </w:rPr>
          <w:t>5.29.6.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_Toc465862311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2" w:history="1">
        <w:r w:rsidR="002B1B8E" w:rsidRPr="00D672F4">
          <w:rPr>
            <w:rStyle w:val="Hyperlink"/>
            <w:noProof/>
            <w:lang w:bidi="bn-IN"/>
            <w14:scene3d>
              <w14:camera w14:prst="orthographicFront"/>
              <w14:lightRig w14:rig="threePt" w14:dir="t">
                <w14:rot w14:lat="0" w14:lon="0" w14:rev="0"/>
              </w14:lightRig>
            </w14:scene3d>
          </w:rPr>
          <w:t>5.29.7.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_Toc465862312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13" w:history="1">
        <w:r w:rsidR="002B1B8E" w:rsidRPr="00D672F4">
          <w:rPr>
            <w:rStyle w:val="Hyperlink"/>
            <w:noProof/>
            <w:lang w:bidi="bn-IN"/>
          </w:rPr>
          <w:t>5.30.</w:t>
        </w:r>
        <w:r w:rsidR="002B1B8E" w:rsidRPr="00D672F4">
          <w:rPr>
            <w:rFonts w:asciiTheme="minorHAnsi" w:eastAsiaTheme="minorEastAsia" w:hAnsiTheme="minorHAnsi" w:cstheme="minorBidi"/>
            <w:noProof/>
            <w:sz w:val="22"/>
            <w:szCs w:val="22"/>
          </w:rPr>
          <w:tab/>
        </w:r>
        <w:r w:rsidR="002B1B8E" w:rsidRPr="00D672F4">
          <w:rPr>
            <w:rStyle w:val="Hyperlink"/>
            <w:noProof/>
          </w:rPr>
          <w:t>Публичен регистър на недвижимите културни ценности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_Toc465862313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4" w:history="1">
        <w:r w:rsidR="002B1B8E" w:rsidRPr="00D672F4">
          <w:rPr>
            <w:rStyle w:val="Hyperlink"/>
            <w:noProof/>
            <w:lang w:bidi="bn-IN"/>
            <w14:scene3d>
              <w14:camera w14:prst="orthographicFront"/>
              <w14:lightRig w14:rig="threePt" w14:dir="t">
                <w14:rot w14:lat="0" w14:lon="0" w14:rev="0"/>
              </w14:lightRig>
            </w14:scene3d>
          </w:rPr>
          <w:t>5.30.1.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_Toc465862314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5" w:history="1">
        <w:r w:rsidR="002B1B8E" w:rsidRPr="00D672F4">
          <w:rPr>
            <w:rStyle w:val="Hyperlink"/>
            <w:noProof/>
            <w:lang w:bidi="bn-IN"/>
            <w14:scene3d>
              <w14:camera w14:prst="orthographicFront"/>
              <w14:lightRig w14:rig="threePt" w14:dir="t">
                <w14:rot w14:lat="0" w14:lon="0" w14:rev="0"/>
              </w14:lightRig>
            </w14:scene3d>
          </w:rPr>
          <w:t>5.30.2.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_Toc465862315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6" w:history="1">
        <w:r w:rsidR="002B1B8E" w:rsidRPr="00D672F4">
          <w:rPr>
            <w:rStyle w:val="Hyperlink"/>
            <w:noProof/>
            <w:lang w:bidi="bn-IN"/>
            <w14:scene3d>
              <w14:camera w14:prst="orthographicFront"/>
              <w14:lightRig w14:rig="threePt" w14:dir="t">
                <w14:rot w14:lat="0" w14:lon="0" w14:rev="0"/>
              </w14:lightRig>
            </w14:scene3d>
          </w:rPr>
          <w:t>5.30.3.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_Toc465862316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7" w:history="1">
        <w:r w:rsidR="002B1B8E" w:rsidRPr="00D672F4">
          <w:rPr>
            <w:rStyle w:val="Hyperlink"/>
            <w:noProof/>
            <w:lang w:bidi="bn-IN"/>
            <w14:scene3d>
              <w14:camera w14:prst="orthographicFront"/>
              <w14:lightRig w14:rig="threePt" w14:dir="t">
                <w14:rot w14:lat="0" w14:lon="0" w14:rev="0"/>
              </w14:lightRig>
            </w14:scene3d>
          </w:rPr>
          <w:t>5.30.4.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_Toc465862317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8" w:history="1">
        <w:r w:rsidR="002B1B8E" w:rsidRPr="00D672F4">
          <w:rPr>
            <w:rStyle w:val="Hyperlink"/>
            <w:noProof/>
            <w:lang w:bidi="bn-IN"/>
            <w14:scene3d>
              <w14:camera w14:prst="orthographicFront"/>
              <w14:lightRig w14:rig="threePt" w14:dir="t">
                <w14:rot w14:lat="0" w14:lon="0" w14:rev="0"/>
              </w14:lightRig>
            </w14:scene3d>
          </w:rPr>
          <w:t>5.30.5.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_Toc465862318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19" w:history="1">
        <w:r w:rsidR="002B1B8E" w:rsidRPr="00D672F4">
          <w:rPr>
            <w:rStyle w:val="Hyperlink"/>
            <w:noProof/>
            <w:lang w:bidi="bn-IN"/>
            <w14:scene3d>
              <w14:camera w14:prst="orthographicFront"/>
              <w14:lightRig w14:rig="threePt" w14:dir="t">
                <w14:rot w14:lat="0" w14:lon="0" w14:rev="0"/>
              </w14:lightRig>
            </w14:scene3d>
          </w:rPr>
          <w:t>5.30.6.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_Toc465862319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0" w:history="1">
        <w:r w:rsidR="002B1B8E" w:rsidRPr="00D672F4">
          <w:rPr>
            <w:rStyle w:val="Hyperlink"/>
            <w:noProof/>
            <w:lang w:bidi="bn-IN"/>
            <w14:scene3d>
              <w14:camera w14:prst="orthographicFront"/>
              <w14:lightRig w14:rig="threePt" w14:dir="t">
                <w14:rot w14:lat="0" w14:lon="0" w14:rev="0"/>
              </w14:lightRig>
            </w14:scene3d>
          </w:rPr>
          <w:t>5.30.7.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_Toc465862320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21" w:history="1">
        <w:r w:rsidR="002B1B8E" w:rsidRPr="00D672F4">
          <w:rPr>
            <w:rStyle w:val="Hyperlink"/>
            <w:noProof/>
          </w:rPr>
          <w:t>5.31.</w:t>
        </w:r>
        <w:r w:rsidR="002B1B8E" w:rsidRPr="00D672F4">
          <w:rPr>
            <w:rFonts w:asciiTheme="minorHAnsi" w:eastAsiaTheme="minorEastAsia" w:hAnsiTheme="minorHAnsi" w:cstheme="minorBidi"/>
            <w:noProof/>
            <w:sz w:val="22"/>
            <w:szCs w:val="22"/>
          </w:rPr>
          <w:tab/>
        </w:r>
        <w:r w:rsidR="002B1B8E" w:rsidRPr="00D672F4">
          <w:rPr>
            <w:rStyle w:val="Hyperlink"/>
            <w:noProof/>
          </w:rPr>
          <w:t>Пилотна  система за  дистанционно електронно гласуване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_Toc465862321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2" w:history="1">
        <w:r w:rsidR="002B1B8E" w:rsidRPr="00D672F4">
          <w:rPr>
            <w:rStyle w:val="Hyperlink"/>
            <w:noProof/>
            <w:lang w:bidi="bn-IN"/>
            <w14:scene3d>
              <w14:camera w14:prst="orthographicFront"/>
              <w14:lightRig w14:rig="threePt" w14:dir="t">
                <w14:rot w14:lat="0" w14:lon="0" w14:rev="0"/>
              </w14:lightRig>
            </w14:scene3d>
          </w:rPr>
          <w:t>5.31.1.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_Toc465862322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3" w:history="1">
        <w:r w:rsidR="002B1B8E" w:rsidRPr="00D672F4">
          <w:rPr>
            <w:rStyle w:val="Hyperlink"/>
            <w:noProof/>
            <w:lang w:bidi="bn-IN"/>
            <w14:scene3d>
              <w14:camera w14:prst="orthographicFront"/>
              <w14:lightRig w14:rig="threePt" w14:dir="t">
                <w14:rot w14:lat="0" w14:lon="0" w14:rev="0"/>
              </w14:lightRig>
            </w14:scene3d>
          </w:rPr>
          <w:t>5.31.2.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_Toc465862323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4" w:history="1">
        <w:r w:rsidR="002B1B8E" w:rsidRPr="00D672F4">
          <w:rPr>
            <w:rStyle w:val="Hyperlink"/>
            <w:noProof/>
            <w:lang w:bidi="bn-IN"/>
            <w14:scene3d>
              <w14:camera w14:prst="orthographicFront"/>
              <w14:lightRig w14:rig="threePt" w14:dir="t">
                <w14:rot w14:lat="0" w14:lon="0" w14:rev="0"/>
              </w14:lightRig>
            </w14:scene3d>
          </w:rPr>
          <w:t>5.31.3.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_Toc465862324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5" w:history="1">
        <w:r w:rsidR="002B1B8E" w:rsidRPr="00D672F4">
          <w:rPr>
            <w:rStyle w:val="Hyperlink"/>
            <w:noProof/>
            <w:lang w:bidi="bn-IN"/>
            <w14:scene3d>
              <w14:camera w14:prst="orthographicFront"/>
              <w14:lightRig w14:rig="threePt" w14:dir="t">
                <w14:rot w14:lat="0" w14:lon="0" w14:rev="0"/>
              </w14:lightRig>
            </w14:scene3d>
          </w:rPr>
          <w:t>5.31.4.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_Toc465862325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6" w:history="1">
        <w:r w:rsidR="002B1B8E" w:rsidRPr="00D672F4">
          <w:rPr>
            <w:rStyle w:val="Hyperlink"/>
            <w:noProof/>
            <w:lang w:bidi="bn-IN"/>
            <w14:scene3d>
              <w14:camera w14:prst="orthographicFront"/>
              <w14:lightRig w14:rig="threePt" w14:dir="t">
                <w14:rot w14:lat="0" w14:lon="0" w14:rev="0"/>
              </w14:lightRig>
            </w14:scene3d>
          </w:rPr>
          <w:t>5.31.5.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_Toc465862326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7" w:history="1">
        <w:r w:rsidR="002B1B8E" w:rsidRPr="00D672F4">
          <w:rPr>
            <w:rStyle w:val="Hyperlink"/>
            <w:noProof/>
            <w:lang w:bidi="bn-IN"/>
            <w14:scene3d>
              <w14:camera w14:prst="orthographicFront"/>
              <w14:lightRig w14:rig="threePt" w14:dir="t">
                <w14:rot w14:lat="0" w14:lon="0" w14:rev="0"/>
              </w14:lightRig>
            </w14:scene3d>
          </w:rPr>
          <w:t>5.31.6.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_Toc465862327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11A1">
      <w:pPr>
        <w:pStyle w:val="TOC3"/>
        <w:rPr>
          <w:rFonts w:asciiTheme="minorHAnsi" w:eastAsiaTheme="minorEastAsia" w:hAnsiTheme="minorHAnsi" w:cstheme="minorBidi"/>
          <w:noProof/>
          <w:sz w:val="22"/>
          <w:szCs w:val="22"/>
        </w:rPr>
      </w:pPr>
      <w:hyperlink w:anchor="_Toc465862328" w:history="1">
        <w:r w:rsidR="002B1B8E" w:rsidRPr="00D672F4">
          <w:rPr>
            <w:rStyle w:val="Hyperlink"/>
            <w:noProof/>
            <w:lang w:bidi="bn-IN"/>
            <w14:scene3d>
              <w14:camera w14:prst="orthographicFront"/>
              <w14:lightRig w14:rig="threePt" w14:dir="t">
                <w14:rot w14:lat="0" w14:lon="0" w14:rev="0"/>
              </w14:lightRig>
            </w14:scene3d>
          </w:rPr>
          <w:t>5.31.7.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_Toc465862328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11A1">
      <w:pPr>
        <w:pStyle w:val="TOC1"/>
        <w:rPr>
          <w:rFonts w:asciiTheme="minorHAnsi" w:eastAsiaTheme="minorEastAsia" w:hAnsiTheme="minorHAnsi" w:cstheme="minorBidi"/>
          <w:b w:val="0"/>
          <w:caps w:val="0"/>
          <w:sz w:val="22"/>
          <w:lang w:eastAsia="bg-BG"/>
        </w:rPr>
      </w:pPr>
      <w:hyperlink w:anchor="_Toc465862329" w:history="1">
        <w:r w:rsidR="002B1B8E" w:rsidRPr="00D672F4">
          <w:rPr>
            <w:rStyle w:val="Hyperlink"/>
          </w:rPr>
          <w:t>6.</w:t>
        </w:r>
        <w:r w:rsidR="002B1B8E" w:rsidRPr="00D672F4">
          <w:rPr>
            <w:rFonts w:asciiTheme="minorHAnsi" w:eastAsiaTheme="minorEastAsia" w:hAnsiTheme="minorHAnsi" w:cstheme="minorBidi"/>
            <w:b w:val="0"/>
            <w:caps w:val="0"/>
            <w:sz w:val="22"/>
            <w:lang w:eastAsia="bg-BG"/>
          </w:rPr>
          <w:tab/>
        </w:r>
        <w:r w:rsidR="002B1B8E" w:rsidRPr="00D672F4">
          <w:rPr>
            <w:rStyle w:val="Hyperlink"/>
          </w:rPr>
          <w:t>Интервенции ЗА ПЕРИОДА 2017-2020</w:t>
        </w:r>
        <w:r w:rsidR="002B1B8E" w:rsidRPr="00D672F4">
          <w:rPr>
            <w:webHidden/>
          </w:rPr>
          <w:tab/>
        </w:r>
        <w:r w:rsidR="002B1B8E" w:rsidRPr="00D672F4">
          <w:rPr>
            <w:webHidden/>
          </w:rPr>
          <w:fldChar w:fldCharType="begin"/>
        </w:r>
        <w:r w:rsidR="002B1B8E" w:rsidRPr="00D672F4">
          <w:rPr>
            <w:webHidden/>
          </w:rPr>
          <w:instrText xml:space="preserve"> PAGEREF _Toc465862329 \h </w:instrText>
        </w:r>
        <w:r w:rsidR="002B1B8E" w:rsidRPr="00D672F4">
          <w:rPr>
            <w:webHidden/>
          </w:rPr>
        </w:r>
        <w:r w:rsidR="002B1B8E" w:rsidRPr="00D672F4">
          <w:rPr>
            <w:webHidden/>
          </w:rPr>
          <w:fldChar w:fldCharType="separate"/>
        </w:r>
        <w:r w:rsidR="00650CAE" w:rsidRPr="00D672F4">
          <w:rPr>
            <w:webHidden/>
          </w:rPr>
          <w:t>75</w:t>
        </w:r>
        <w:r w:rsidR="002B1B8E" w:rsidRPr="00D672F4">
          <w:rPr>
            <w:webHidden/>
          </w:rPr>
          <w:fldChar w:fldCharType="end"/>
        </w:r>
      </w:hyperlink>
    </w:p>
    <w:p w:rsidR="002B1B8E" w:rsidRPr="00D672F4" w:rsidRDefault="002B11A1">
      <w:pPr>
        <w:pStyle w:val="TOC1"/>
        <w:rPr>
          <w:rFonts w:asciiTheme="minorHAnsi" w:eastAsiaTheme="minorEastAsia" w:hAnsiTheme="minorHAnsi" w:cstheme="minorBidi"/>
          <w:b w:val="0"/>
          <w:caps w:val="0"/>
          <w:sz w:val="22"/>
          <w:lang w:eastAsia="bg-BG"/>
        </w:rPr>
      </w:pPr>
      <w:hyperlink w:anchor="_Toc465862330" w:history="1">
        <w:r w:rsidR="002B1B8E" w:rsidRPr="00D672F4">
          <w:rPr>
            <w:rStyle w:val="Hyperlink"/>
          </w:rPr>
          <w:t>1.</w:t>
        </w:r>
        <w:r w:rsidR="002B1B8E" w:rsidRPr="00D672F4">
          <w:rPr>
            <w:rFonts w:asciiTheme="minorHAnsi" w:eastAsiaTheme="minorEastAsia" w:hAnsiTheme="minorHAnsi" w:cstheme="minorBidi"/>
            <w:b w:val="0"/>
            <w:caps w:val="0"/>
            <w:sz w:val="22"/>
            <w:lang w:eastAsia="bg-BG"/>
          </w:rPr>
          <w:tab/>
        </w:r>
        <w:r w:rsidR="002B1B8E" w:rsidRPr="00D672F4">
          <w:rPr>
            <w:rStyle w:val="Hyperlink"/>
          </w:rPr>
          <w:t>разработка на нови и/или надграждане  функционалността на съществуващи информационни системи или регистри</w:t>
        </w:r>
        <w:r w:rsidR="002B1B8E" w:rsidRPr="00D672F4">
          <w:rPr>
            <w:webHidden/>
          </w:rPr>
          <w:tab/>
        </w:r>
        <w:r w:rsidR="002B1B8E" w:rsidRPr="00D672F4">
          <w:rPr>
            <w:webHidden/>
          </w:rPr>
          <w:fldChar w:fldCharType="begin"/>
        </w:r>
        <w:r w:rsidR="002B1B8E" w:rsidRPr="00D672F4">
          <w:rPr>
            <w:webHidden/>
          </w:rPr>
          <w:instrText xml:space="preserve"> PAGEREF _Toc465862330 \h </w:instrText>
        </w:r>
        <w:r w:rsidR="002B1B8E" w:rsidRPr="00D672F4">
          <w:rPr>
            <w:webHidden/>
          </w:rPr>
        </w:r>
        <w:r w:rsidR="002B1B8E" w:rsidRPr="00D672F4">
          <w:rPr>
            <w:webHidden/>
          </w:rPr>
          <w:fldChar w:fldCharType="separate"/>
        </w:r>
        <w:r w:rsidR="00650CAE" w:rsidRPr="00D672F4">
          <w:rPr>
            <w:webHidden/>
          </w:rPr>
          <w:t>80</w:t>
        </w:r>
        <w:r w:rsidR="002B1B8E" w:rsidRPr="00D672F4">
          <w:rPr>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31" w:history="1">
        <w:r w:rsidR="002B1B8E" w:rsidRPr="00D672F4">
          <w:rPr>
            <w:rStyle w:val="Hyperlink"/>
            <w:noProof/>
          </w:rPr>
          <w:t>1.1.</w:t>
        </w:r>
        <w:r w:rsidR="002B1B8E" w:rsidRPr="00D672F4">
          <w:rPr>
            <w:rFonts w:asciiTheme="minorHAnsi" w:eastAsiaTheme="minorEastAsia" w:hAnsiTheme="minorHAnsi" w:cstheme="minorBidi"/>
            <w:noProof/>
            <w:sz w:val="22"/>
            <w:szCs w:val="22"/>
          </w:rPr>
          <w:tab/>
        </w:r>
        <w:r w:rsidR="002B1B8E" w:rsidRPr="00D672F4">
          <w:rPr>
            <w:rStyle w:val="Hyperlink"/>
            <w:noProof/>
          </w:rPr>
          <w:t>ОТВОРЕНИ ДАННИ И ПРОЗРАЧНОСТ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_Toc465862331 \h </w:instrText>
        </w:r>
        <w:r w:rsidR="002B1B8E" w:rsidRPr="00D672F4">
          <w:rPr>
            <w:noProof/>
            <w:webHidden/>
          </w:rPr>
        </w:r>
        <w:r w:rsidR="002B1B8E" w:rsidRPr="00D672F4">
          <w:rPr>
            <w:noProof/>
            <w:webHidden/>
          </w:rPr>
          <w:fldChar w:fldCharType="separate"/>
        </w:r>
        <w:r w:rsidR="00650CAE" w:rsidRPr="00D672F4">
          <w:rPr>
            <w:noProof/>
            <w:webHidden/>
          </w:rPr>
          <w:t>80</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32" w:history="1">
        <w:r w:rsidR="002B1B8E" w:rsidRPr="00D672F4">
          <w:rPr>
            <w:rStyle w:val="Hyperlink"/>
            <w:noProof/>
          </w:rPr>
          <w:t>1.2.</w:t>
        </w:r>
        <w:r w:rsidR="002B1B8E" w:rsidRPr="00D672F4">
          <w:rPr>
            <w:rFonts w:asciiTheme="minorHAnsi" w:eastAsiaTheme="minorEastAsia" w:hAnsiTheme="minorHAnsi" w:cstheme="minorBidi"/>
            <w:noProof/>
            <w:sz w:val="22"/>
            <w:szCs w:val="22"/>
          </w:rPr>
          <w:tab/>
        </w:r>
        <w:r w:rsidR="002B1B8E" w:rsidRPr="00D672F4">
          <w:rPr>
            <w:rStyle w:val="Hyperlink"/>
            <w:noProof/>
          </w:rPr>
          <w:t>ИНТЕГРАЦИЯ МЕЖДУ СИСТЕМИТЕ НА АДМИНИСТРАЦИИТЕ И ДОСТАВЧИЦИТЕ НА ОБЩЕСТВЕНИ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_Toc465862332 \h </w:instrText>
        </w:r>
        <w:r w:rsidR="002B1B8E" w:rsidRPr="00D672F4">
          <w:rPr>
            <w:noProof/>
            <w:webHidden/>
          </w:rPr>
        </w:r>
        <w:r w:rsidR="002B1B8E" w:rsidRPr="00D672F4">
          <w:rPr>
            <w:noProof/>
            <w:webHidden/>
          </w:rPr>
          <w:fldChar w:fldCharType="separate"/>
        </w:r>
        <w:r w:rsidR="00650CAE" w:rsidRPr="00D672F4">
          <w:rPr>
            <w:noProof/>
            <w:webHidden/>
          </w:rPr>
          <w:t>81</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33" w:history="1">
        <w:r w:rsidR="002B1B8E" w:rsidRPr="00D672F4">
          <w:rPr>
            <w:rStyle w:val="Hyperlink"/>
            <w:noProof/>
          </w:rPr>
          <w:t>1.3.</w:t>
        </w:r>
        <w:r w:rsidR="002B1B8E" w:rsidRPr="00D672F4">
          <w:rPr>
            <w:rFonts w:asciiTheme="minorHAnsi" w:eastAsiaTheme="minorEastAsia" w:hAnsiTheme="minorHAnsi" w:cstheme="minorBidi"/>
            <w:noProof/>
            <w:sz w:val="22"/>
            <w:szCs w:val="22"/>
          </w:rPr>
          <w:tab/>
        </w:r>
        <w:r w:rsidR="002B1B8E" w:rsidRPr="00D672F4">
          <w:rPr>
            <w:rStyle w:val="Hyperlink"/>
            <w:noProof/>
          </w:rPr>
          <w:t>СИСТЕМНА АРХИТЕКТУРА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_Toc465862333 \h </w:instrText>
        </w:r>
        <w:r w:rsidR="002B1B8E" w:rsidRPr="00D672F4">
          <w:rPr>
            <w:noProof/>
            <w:webHidden/>
          </w:rPr>
        </w:r>
        <w:r w:rsidR="002B1B8E" w:rsidRPr="00D672F4">
          <w:rPr>
            <w:noProof/>
            <w:webHidden/>
          </w:rPr>
          <w:fldChar w:fldCharType="separate"/>
        </w:r>
        <w:r w:rsidR="00650CAE" w:rsidRPr="00D672F4">
          <w:rPr>
            <w:noProof/>
            <w:webHidden/>
          </w:rPr>
          <w:t>81</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34" w:history="1">
        <w:r w:rsidR="002B1B8E" w:rsidRPr="00D672F4">
          <w:rPr>
            <w:rStyle w:val="Hyperlink"/>
            <w:noProof/>
          </w:rPr>
          <w:t>1.4.</w:t>
        </w:r>
        <w:r w:rsidR="002B1B8E" w:rsidRPr="00D672F4">
          <w:rPr>
            <w:rFonts w:asciiTheme="minorHAnsi" w:eastAsiaTheme="minorEastAsia" w:hAnsiTheme="minorHAnsi" w:cstheme="minorBidi"/>
            <w:noProof/>
            <w:sz w:val="22"/>
            <w:szCs w:val="22"/>
          </w:rPr>
          <w:tab/>
        </w:r>
        <w:r w:rsidR="002B1B8E" w:rsidRPr="00D672F4">
          <w:rPr>
            <w:rStyle w:val="Hyperlink"/>
            <w:noProof/>
          </w:rPr>
          <w:t>АВТОРСКИ ПРАВА И ОТВОРЕН КОД. ОТЧЕНОСТ.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_Toc465862334 \h </w:instrText>
        </w:r>
        <w:r w:rsidR="002B1B8E" w:rsidRPr="00D672F4">
          <w:rPr>
            <w:noProof/>
            <w:webHidden/>
          </w:rPr>
        </w:r>
        <w:r w:rsidR="002B1B8E" w:rsidRPr="00D672F4">
          <w:rPr>
            <w:noProof/>
            <w:webHidden/>
          </w:rPr>
          <w:fldChar w:fldCharType="separate"/>
        </w:r>
        <w:r w:rsidR="00650CAE" w:rsidRPr="00D672F4">
          <w:rPr>
            <w:noProof/>
            <w:webHidden/>
          </w:rPr>
          <w:t>82</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35" w:history="1">
        <w:r w:rsidR="002B1B8E" w:rsidRPr="00D672F4">
          <w:rPr>
            <w:rStyle w:val="Hyperlink"/>
            <w:noProof/>
          </w:rPr>
          <w:t>1.5.</w:t>
        </w:r>
        <w:r w:rsidR="002B1B8E" w:rsidRPr="00D672F4">
          <w:rPr>
            <w:rFonts w:asciiTheme="minorHAnsi" w:eastAsiaTheme="minorEastAsia" w:hAnsiTheme="minorHAnsi" w:cstheme="minorBidi"/>
            <w:noProof/>
            <w:sz w:val="22"/>
            <w:szCs w:val="22"/>
          </w:rPr>
          <w:tab/>
        </w:r>
        <w:r w:rsidR="002B1B8E" w:rsidRPr="00D672F4">
          <w:rPr>
            <w:rStyle w:val="Hyperlink"/>
            <w:noProof/>
          </w:rPr>
          <w:t>КАЧЕСТВО И СИГУРНОСТ НА ПРОГРАМНИТЕ ПРОДУКТИ И ПРИЛОЖЕНИЯТА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_Toc465862335 \h </w:instrText>
        </w:r>
        <w:r w:rsidR="002B1B8E" w:rsidRPr="00D672F4">
          <w:rPr>
            <w:noProof/>
            <w:webHidden/>
          </w:rPr>
        </w:r>
        <w:r w:rsidR="002B1B8E" w:rsidRPr="00D672F4">
          <w:rPr>
            <w:noProof/>
            <w:webHidden/>
          </w:rPr>
          <w:fldChar w:fldCharType="separate"/>
        </w:r>
        <w:r w:rsidR="00650CAE" w:rsidRPr="00D672F4">
          <w:rPr>
            <w:noProof/>
            <w:webHidden/>
          </w:rPr>
          <w:t>82</w:t>
        </w:r>
        <w:r w:rsidR="002B1B8E" w:rsidRPr="00D672F4">
          <w:rPr>
            <w:noProof/>
            <w:webHidden/>
          </w:rPr>
          <w:fldChar w:fldCharType="end"/>
        </w:r>
      </w:hyperlink>
    </w:p>
    <w:p w:rsidR="002B1B8E" w:rsidRPr="00D672F4" w:rsidRDefault="002B11A1">
      <w:pPr>
        <w:pStyle w:val="TOC2"/>
        <w:rPr>
          <w:rFonts w:asciiTheme="minorHAnsi" w:eastAsiaTheme="minorEastAsia" w:hAnsiTheme="minorHAnsi" w:cstheme="minorBidi"/>
          <w:noProof/>
          <w:sz w:val="22"/>
          <w:szCs w:val="22"/>
        </w:rPr>
      </w:pPr>
      <w:hyperlink w:anchor="_Toc465862336" w:history="1">
        <w:r w:rsidR="002B1B8E" w:rsidRPr="00D672F4">
          <w:rPr>
            <w:rStyle w:val="Hyperlink"/>
            <w:noProof/>
          </w:rPr>
          <w:t>1.6.</w:t>
        </w:r>
        <w:r w:rsidR="002B1B8E" w:rsidRPr="00D672F4">
          <w:rPr>
            <w:rFonts w:asciiTheme="minorHAnsi" w:eastAsiaTheme="minorEastAsia" w:hAnsiTheme="minorHAnsi" w:cstheme="minorBidi"/>
            <w:noProof/>
            <w:sz w:val="22"/>
            <w:szCs w:val="22"/>
          </w:rPr>
          <w:tab/>
        </w:r>
        <w:r w:rsidR="002B1B8E" w:rsidRPr="00D672F4">
          <w:rPr>
            <w:rStyle w:val="Hyperlink"/>
            <w:noProof/>
          </w:rPr>
          <w:t>ЕЛЕКТРОНИЗИРАНЕ НА АДМИНИСТРАТИВНИ УСЛУГИ ЗА ГРАЖДАНИТЕ И БИЗНЕСА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_Toc465862336 \h </w:instrText>
        </w:r>
        <w:r w:rsidR="002B1B8E" w:rsidRPr="00D672F4">
          <w:rPr>
            <w:noProof/>
            <w:webHidden/>
          </w:rPr>
        </w:r>
        <w:r w:rsidR="002B1B8E" w:rsidRPr="00D672F4">
          <w:rPr>
            <w:noProof/>
            <w:webHidden/>
          </w:rPr>
          <w:fldChar w:fldCharType="separate"/>
        </w:r>
        <w:r w:rsidR="00650CAE" w:rsidRPr="00D672F4">
          <w:rPr>
            <w:noProof/>
            <w:webHidden/>
          </w:rPr>
          <w:t>83</w:t>
        </w:r>
        <w:r w:rsidR="002B1B8E" w:rsidRPr="00D672F4">
          <w:rPr>
            <w:noProof/>
            <w:webHidden/>
          </w:rPr>
          <w:fldChar w:fldCharType="end"/>
        </w:r>
      </w:hyperlink>
    </w:p>
    <w:p w:rsidR="00556095" w:rsidRPr="00D672F4" w:rsidRDefault="007C05C9" w:rsidP="00556095">
      <w:pPr>
        <w:rPr>
          <w:rFonts w:eastAsia="Calibri"/>
        </w:rPr>
      </w:pPr>
      <w:r w:rsidRPr="00D672F4">
        <w:rPr>
          <w:rFonts w:eastAsia="Calibri"/>
        </w:rPr>
        <w:fldChar w:fldCharType="end"/>
      </w:r>
    </w:p>
    <w:p w:rsidR="00556095" w:rsidRPr="00D672F4" w:rsidRDefault="00556095" w:rsidP="00556095">
      <w:pPr>
        <w:rPr>
          <w:rFonts w:eastAsia="Calibri"/>
        </w:rPr>
        <w:sectPr w:rsidR="00556095" w:rsidRPr="00D672F4" w:rsidSect="00F35935">
          <w:headerReference w:type="default" r:id="rId14"/>
          <w:footerReference w:type="default" r:id="rId15"/>
          <w:pgSz w:w="11906" w:h="16838" w:code="9"/>
          <w:pgMar w:top="1134" w:right="851" w:bottom="1134" w:left="1134" w:header="709" w:footer="709" w:gutter="0"/>
          <w:cols w:space="708"/>
          <w:docGrid w:linePitch="360"/>
        </w:sectPr>
      </w:pPr>
    </w:p>
    <w:p w:rsidR="001920FA" w:rsidRPr="00D672F4" w:rsidRDefault="001920FA" w:rsidP="00600074">
      <w:pPr>
        <w:pStyle w:val="Heading1"/>
      </w:pPr>
      <w:bookmarkStart w:id="3" w:name="_Toc465862065"/>
      <w:r w:rsidRPr="00D672F4">
        <w:lastRenderedPageBreak/>
        <w:t>Въведение</w:t>
      </w:r>
      <w:bookmarkEnd w:id="3"/>
    </w:p>
    <w:p w:rsidR="00D75E2F" w:rsidRPr="00D672F4" w:rsidRDefault="00D75E2F" w:rsidP="00DC7B7C">
      <w:pPr>
        <w:pStyle w:val="GOVBody"/>
        <w:ind w:firstLine="708"/>
      </w:pPr>
      <w:r w:rsidRPr="00D672F4">
        <w:t xml:space="preserve">Настоящият документ представлява Пътна карта, която включва мерките и дейностите за изпълнение на стратегическите цели, заложени в Стратегията за развитие на електронно управление в Република България за периода 2014 – 2020 г., както и отговорните институции и необходимия за това финансов ресурс. </w:t>
      </w:r>
    </w:p>
    <w:p w:rsidR="00D75E2F" w:rsidRPr="00D672F4" w:rsidRDefault="00D75E2F" w:rsidP="00DC7B7C">
      <w:pPr>
        <w:pStyle w:val="GOVBody"/>
        <w:ind w:firstLine="708"/>
      </w:pPr>
      <w:r w:rsidRPr="00D672F4">
        <w:t>За да се постигнат целите в Стратегията за електронно управление в Република България за периода 2014 – 2020 г. е направен преглед и  анализ в следните ключови области:</w:t>
      </w:r>
    </w:p>
    <w:p w:rsidR="00DC7B7C" w:rsidRPr="00D672F4" w:rsidRDefault="00DC7B7C" w:rsidP="00D75E2F">
      <w:pPr>
        <w:pStyle w:val="GOVBullet1"/>
      </w:pPr>
      <w:r w:rsidRPr="00D672F4">
        <w:t xml:space="preserve">  С</w:t>
      </w:r>
      <w:r w:rsidR="001920FA" w:rsidRPr="00D672F4">
        <w:t xml:space="preserve">ъществуващата на ниво ЕС и </w:t>
      </w:r>
      <w:r w:rsidR="005E00B2" w:rsidRPr="00D672F4">
        <w:t xml:space="preserve">Република </w:t>
      </w:r>
      <w:r w:rsidR="001920FA" w:rsidRPr="00D672F4">
        <w:t xml:space="preserve">България </w:t>
      </w:r>
      <w:r w:rsidR="001920FA" w:rsidRPr="00D672F4">
        <w:rPr>
          <w:b/>
        </w:rPr>
        <w:t>нормативната уредба</w:t>
      </w:r>
      <w:r w:rsidRPr="00D672F4">
        <w:t>,</w:t>
      </w:r>
    </w:p>
    <w:p w:rsidR="001920FA" w:rsidRPr="00D672F4" w:rsidRDefault="00DC7B7C" w:rsidP="00DC7B7C">
      <w:pPr>
        <w:pStyle w:val="GOVBullet1"/>
        <w:numPr>
          <w:ilvl w:val="0"/>
          <w:numId w:val="0"/>
        </w:numPr>
        <w:ind w:left="720"/>
      </w:pPr>
      <w:r w:rsidRPr="00D672F4">
        <w:t xml:space="preserve">           </w:t>
      </w:r>
      <w:r w:rsidR="001920FA" w:rsidRPr="00D672F4">
        <w:t xml:space="preserve">регулираща развитието на електронното управление, респективно правителство;   </w:t>
      </w:r>
    </w:p>
    <w:p w:rsidR="001920FA" w:rsidRPr="00D672F4" w:rsidRDefault="00DC7B7C" w:rsidP="00DC7B7C">
      <w:pPr>
        <w:pStyle w:val="GOVBullet1"/>
        <w:tabs>
          <w:tab w:val="clear" w:pos="1211"/>
          <w:tab w:val="num" w:pos="1276"/>
        </w:tabs>
      </w:pPr>
      <w:r w:rsidRPr="00D672F4">
        <w:t xml:space="preserve"> С</w:t>
      </w:r>
      <w:r w:rsidR="001920FA" w:rsidRPr="00D672F4">
        <w:t xml:space="preserve">ъществуващите на ниво ЕС и </w:t>
      </w:r>
      <w:r w:rsidR="005E00B2" w:rsidRPr="00D672F4">
        <w:t xml:space="preserve">Република </w:t>
      </w:r>
      <w:r w:rsidR="001920FA" w:rsidRPr="00D672F4">
        <w:t>България стратегически документи</w:t>
      </w:r>
      <w:r w:rsidRPr="00D672F4">
        <w:t xml:space="preserve">, които </w:t>
      </w:r>
      <w:r w:rsidR="001920FA" w:rsidRPr="00D672F4">
        <w:t xml:space="preserve">представляват стратегическата рамка за развитието на електронното </w:t>
      </w:r>
      <w:r w:rsidR="00CF3379" w:rsidRPr="00D672F4">
        <w:t>управление</w:t>
      </w:r>
      <w:r w:rsidR="001920FA" w:rsidRPr="00D672F4">
        <w:t>;</w:t>
      </w:r>
    </w:p>
    <w:p w:rsidR="001920FA" w:rsidRPr="00D672F4" w:rsidRDefault="00DC7B7C" w:rsidP="00D75E2F">
      <w:pPr>
        <w:pStyle w:val="GOVBullet1"/>
      </w:pPr>
      <w:r w:rsidRPr="00D672F4">
        <w:t xml:space="preserve">  Т</w:t>
      </w:r>
      <w:r w:rsidR="001920FA" w:rsidRPr="00D672F4">
        <w:t xml:space="preserve">екущо реализирана </w:t>
      </w:r>
      <w:r w:rsidR="001920FA" w:rsidRPr="00D672F4">
        <w:rPr>
          <w:b/>
        </w:rPr>
        <w:t>архитектура</w:t>
      </w:r>
      <w:r w:rsidR="001920FA" w:rsidRPr="00D672F4">
        <w:t xml:space="preserve"> на електронното </w:t>
      </w:r>
      <w:r w:rsidR="00CF3379" w:rsidRPr="00D672F4">
        <w:t>управление</w:t>
      </w:r>
      <w:r w:rsidR="001920FA" w:rsidRPr="00D672F4">
        <w:t xml:space="preserve"> в </w:t>
      </w:r>
      <w:r w:rsidRPr="00D672F4">
        <w:t xml:space="preserve">Република </w:t>
      </w:r>
      <w:r w:rsidR="001920FA" w:rsidRPr="00D672F4">
        <w:t>България;</w:t>
      </w:r>
    </w:p>
    <w:p w:rsidR="001920FA" w:rsidRPr="00D672F4" w:rsidRDefault="00DC7B7C" w:rsidP="00D75E2F">
      <w:pPr>
        <w:pStyle w:val="GOVBullet1"/>
      </w:pPr>
      <w:r w:rsidRPr="00D672F4">
        <w:t xml:space="preserve">  П</w:t>
      </w:r>
      <w:r w:rsidR="001920FA" w:rsidRPr="00D672F4">
        <w:t>роекти, които текущо се реализират или са</w:t>
      </w:r>
      <w:r w:rsidRPr="00D672F4">
        <w:t xml:space="preserve"> планирани за реализация в тази </w:t>
      </w:r>
      <w:r w:rsidR="001920FA" w:rsidRPr="00D672F4">
        <w:t>област.</w:t>
      </w:r>
    </w:p>
    <w:p w:rsidR="00D75E2F" w:rsidRPr="00D672F4" w:rsidRDefault="00D75E2F" w:rsidP="00DC7B7C">
      <w:pPr>
        <w:pStyle w:val="GOVBody"/>
        <w:ind w:firstLine="708"/>
      </w:pPr>
      <w:r w:rsidRPr="00D672F4">
        <w:t>На основа на този преглед бе</w:t>
      </w:r>
      <w:r w:rsidR="00DC7B7C" w:rsidRPr="00D672F4">
        <w:t xml:space="preserve">ше направен първоначален </w:t>
      </w:r>
      <w:r w:rsidRPr="00D672F4">
        <w:t>анализ на техническите възможности и характеристики на текущата реализация, за да може да се прецени готовността за бъдещи реализации. По този начин беше определено нивото на съответствие на редица планирани или реализирани инициативи, както от гледна точка задълженията, произтичащи от членството ни в ЕС, така и във връзка с целевото технологично развитие.</w:t>
      </w:r>
    </w:p>
    <w:p w:rsidR="00E64DD3" w:rsidRPr="00D672F4" w:rsidRDefault="00E64DD3" w:rsidP="003C2C2D">
      <w:pPr>
        <w:pStyle w:val="Heading2"/>
      </w:pPr>
      <w:bookmarkStart w:id="4" w:name="_Toc465862066"/>
      <w:r w:rsidRPr="00D672F4">
        <w:t>ИЗПОЛЗВАНИ АКРОНИМИ</w:t>
      </w:r>
      <w:bookmarkEnd w:id="4"/>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8382"/>
      </w:tblGrid>
      <w:tr w:rsidR="00F77266" w:rsidRPr="00D672F4" w:rsidTr="00F35935">
        <w:trPr>
          <w:tblHeader/>
        </w:trPr>
        <w:tc>
          <w:tcPr>
            <w:tcW w:w="1536" w:type="dxa"/>
            <w:shd w:val="clear" w:color="auto" w:fill="0070C0"/>
          </w:tcPr>
          <w:p w:rsidR="00F77266" w:rsidRPr="00D672F4" w:rsidRDefault="00F77266" w:rsidP="00FC0BB7">
            <w:pPr>
              <w:pStyle w:val="GOVTableHeader"/>
              <w:rPr>
                <w:sz w:val="20"/>
              </w:rPr>
            </w:pPr>
            <w:proofErr w:type="spellStart"/>
            <w:r w:rsidRPr="00D672F4">
              <w:rPr>
                <w:sz w:val="20"/>
              </w:rPr>
              <w:t>Акроним</w:t>
            </w:r>
            <w:proofErr w:type="spellEnd"/>
          </w:p>
        </w:tc>
        <w:tc>
          <w:tcPr>
            <w:tcW w:w="8382" w:type="dxa"/>
            <w:shd w:val="clear" w:color="auto" w:fill="0070C0"/>
          </w:tcPr>
          <w:p w:rsidR="00F77266" w:rsidRPr="00D672F4" w:rsidRDefault="00F77266" w:rsidP="00FC0BB7">
            <w:pPr>
              <w:pStyle w:val="GOVTableHeader"/>
              <w:rPr>
                <w:sz w:val="20"/>
              </w:rPr>
            </w:pPr>
            <w:r w:rsidRPr="00D672F4">
              <w:rPr>
                <w:sz w:val="20"/>
              </w:rPr>
              <w:t>Описание</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АВ</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Агенция по вписванията</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АГКК</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Агенция по геодезия, картография и кадастър</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АИС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Автоматизиран</w:t>
            </w:r>
            <w:r w:rsidR="00CC1124" w:rsidRPr="00D672F4">
              <w:rPr>
                <w:sz w:val="20"/>
                <w:szCs w:val="20"/>
                <w:lang w:val="bg-BG"/>
              </w:rPr>
              <w:t>а</w:t>
            </w:r>
            <w:r w:rsidRPr="00D672F4">
              <w:rPr>
                <w:sz w:val="20"/>
                <w:szCs w:val="20"/>
                <w:lang w:val="bg-BG"/>
              </w:rPr>
              <w:t xml:space="preserve"> информационн</w:t>
            </w:r>
            <w:r w:rsidR="00CC1124" w:rsidRPr="00D672F4">
              <w:rPr>
                <w:sz w:val="20"/>
                <w:szCs w:val="20"/>
                <w:lang w:val="bg-BG"/>
              </w:rPr>
              <w:t>а</w:t>
            </w:r>
            <w:r w:rsidRPr="00D672F4">
              <w:rPr>
                <w:sz w:val="20"/>
                <w:szCs w:val="20"/>
                <w:lang w:val="bg-BG"/>
              </w:rPr>
              <w:t xml:space="preserve"> систем</w:t>
            </w:r>
            <w:r w:rsidR="00CC1124" w:rsidRPr="00D672F4">
              <w:rPr>
                <w:sz w:val="20"/>
                <w:szCs w:val="20"/>
                <w:lang w:val="bg-BG"/>
              </w:rPr>
              <w:t>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АМС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Администрация на Министерския съвет </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АОП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Агенция </w:t>
            </w:r>
            <w:r w:rsidR="002B163C" w:rsidRPr="00D672F4">
              <w:rPr>
                <w:sz w:val="20"/>
                <w:szCs w:val="20"/>
                <w:lang w:val="bg-BG"/>
              </w:rPr>
              <w:t>по</w:t>
            </w:r>
            <w:r w:rsidRPr="00D672F4">
              <w:rPr>
                <w:sz w:val="20"/>
                <w:szCs w:val="20"/>
                <w:lang w:val="bg-BG"/>
              </w:rPr>
              <w:t xml:space="preserve"> обществени поръчки</w:t>
            </w:r>
          </w:p>
        </w:tc>
      </w:tr>
      <w:tr w:rsidR="00BD3924" w:rsidRPr="00D672F4" w:rsidTr="00F35935">
        <w:tc>
          <w:tcPr>
            <w:tcW w:w="1536" w:type="dxa"/>
            <w:shd w:val="clear" w:color="auto" w:fill="auto"/>
          </w:tcPr>
          <w:p w:rsidR="00BD3924" w:rsidRPr="00D672F4" w:rsidRDefault="00BD3924" w:rsidP="00FC0BB7">
            <w:pPr>
              <w:pStyle w:val="GOVTableText"/>
              <w:rPr>
                <w:b/>
                <w:sz w:val="20"/>
                <w:szCs w:val="20"/>
                <w:lang w:val="bg-BG"/>
              </w:rPr>
            </w:pPr>
            <w:r w:rsidRPr="00D672F4">
              <w:rPr>
                <w:b/>
                <w:sz w:val="20"/>
                <w:szCs w:val="20"/>
                <w:lang w:val="bg-BG"/>
              </w:rPr>
              <w:t>АПИ</w:t>
            </w:r>
          </w:p>
        </w:tc>
        <w:tc>
          <w:tcPr>
            <w:tcW w:w="8382" w:type="dxa"/>
            <w:shd w:val="clear" w:color="auto" w:fill="auto"/>
          </w:tcPr>
          <w:p w:rsidR="00BD3924" w:rsidRPr="00D672F4" w:rsidRDefault="00BD3924" w:rsidP="00FC0BB7">
            <w:pPr>
              <w:pStyle w:val="GOVTableText"/>
              <w:rPr>
                <w:sz w:val="20"/>
                <w:szCs w:val="20"/>
                <w:lang w:val="bg-BG"/>
              </w:rPr>
            </w:pPr>
            <w:r w:rsidRPr="00D672F4">
              <w:rPr>
                <w:sz w:val="20"/>
                <w:szCs w:val="20"/>
                <w:lang w:val="bg-BG"/>
              </w:rPr>
              <w:t>Агенция пътна инфраструктура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АПК</w:t>
            </w:r>
          </w:p>
        </w:tc>
        <w:tc>
          <w:tcPr>
            <w:tcW w:w="8382" w:type="dxa"/>
            <w:shd w:val="clear" w:color="auto" w:fill="auto"/>
          </w:tcPr>
          <w:p w:rsidR="00F77266" w:rsidRPr="00D672F4" w:rsidRDefault="00F77266" w:rsidP="00FC0BB7">
            <w:pPr>
              <w:pStyle w:val="GOVTableText"/>
              <w:rPr>
                <w:sz w:val="20"/>
                <w:szCs w:val="20"/>
                <w:lang w:val="bg-BG"/>
              </w:rPr>
            </w:pPr>
            <w:proofErr w:type="spellStart"/>
            <w:r w:rsidRPr="00D672F4">
              <w:rPr>
                <w:sz w:val="20"/>
                <w:szCs w:val="20"/>
                <w:lang w:val="bg-BG"/>
              </w:rPr>
              <w:t>Административнопроцесуален</w:t>
            </w:r>
            <w:proofErr w:type="spellEnd"/>
            <w:r w:rsidRPr="00D672F4">
              <w:rPr>
                <w:sz w:val="20"/>
                <w:szCs w:val="20"/>
                <w:lang w:val="bg-BG"/>
              </w:rPr>
              <w:t xml:space="preserve"> кодекс</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БУЛСТАТ</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Регистър Булстат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ВРБ</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Второстепенни разпоредители с бюджет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ВСС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Висш съдебен съвет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ГПК</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Граждански процесуален кодекс</w:t>
            </w:r>
          </w:p>
        </w:tc>
      </w:tr>
      <w:tr w:rsidR="00AE3FB1" w:rsidRPr="00D672F4" w:rsidTr="00F35935">
        <w:tc>
          <w:tcPr>
            <w:tcW w:w="1536" w:type="dxa"/>
            <w:shd w:val="clear" w:color="auto" w:fill="auto"/>
          </w:tcPr>
          <w:p w:rsidR="00AE3FB1" w:rsidRPr="00D672F4" w:rsidRDefault="00AE3FB1" w:rsidP="00FC0BB7">
            <w:pPr>
              <w:pStyle w:val="GOVTableText"/>
              <w:rPr>
                <w:b/>
                <w:sz w:val="20"/>
                <w:szCs w:val="20"/>
                <w:lang w:val="bg-BG"/>
              </w:rPr>
            </w:pPr>
            <w:r w:rsidRPr="00D672F4">
              <w:rPr>
                <w:b/>
                <w:sz w:val="20"/>
                <w:szCs w:val="20"/>
                <w:lang w:val="bg-BG"/>
              </w:rPr>
              <w:t>ГФ</w:t>
            </w:r>
          </w:p>
        </w:tc>
        <w:tc>
          <w:tcPr>
            <w:tcW w:w="8382" w:type="dxa"/>
            <w:shd w:val="clear" w:color="auto" w:fill="auto"/>
          </w:tcPr>
          <w:p w:rsidR="00AE3FB1" w:rsidRPr="00D672F4" w:rsidRDefault="00AE3FB1" w:rsidP="00FC0BB7">
            <w:pPr>
              <w:pStyle w:val="GOVTableText"/>
              <w:rPr>
                <w:sz w:val="20"/>
                <w:szCs w:val="20"/>
                <w:lang w:val="bg-BG"/>
              </w:rPr>
            </w:pPr>
            <w:r w:rsidRPr="00D672F4">
              <w:rPr>
                <w:sz w:val="20"/>
                <w:szCs w:val="20"/>
                <w:lang w:val="bg-BG"/>
              </w:rPr>
              <w:t>Гаранционен фонд</w:t>
            </w:r>
          </w:p>
        </w:tc>
      </w:tr>
      <w:tr w:rsidR="000B6862" w:rsidRPr="00D672F4" w:rsidTr="00F35935">
        <w:tc>
          <w:tcPr>
            <w:tcW w:w="1536" w:type="dxa"/>
            <w:shd w:val="clear" w:color="auto" w:fill="auto"/>
          </w:tcPr>
          <w:p w:rsidR="000B6862" w:rsidRPr="00D672F4" w:rsidRDefault="000B6862" w:rsidP="00FC0BB7">
            <w:pPr>
              <w:pStyle w:val="GOVTableText"/>
              <w:rPr>
                <w:b/>
                <w:sz w:val="20"/>
                <w:szCs w:val="20"/>
                <w:lang w:val="bg-BG"/>
              </w:rPr>
            </w:pPr>
            <w:r w:rsidRPr="00D672F4">
              <w:rPr>
                <w:b/>
                <w:sz w:val="20"/>
                <w:szCs w:val="20"/>
                <w:lang w:val="bg-BG"/>
              </w:rPr>
              <w:t>ДАЕУ</w:t>
            </w:r>
          </w:p>
        </w:tc>
        <w:tc>
          <w:tcPr>
            <w:tcW w:w="8382" w:type="dxa"/>
            <w:shd w:val="clear" w:color="auto" w:fill="auto"/>
          </w:tcPr>
          <w:p w:rsidR="000B6862" w:rsidRPr="00D672F4" w:rsidRDefault="000B6862" w:rsidP="00FC0BB7">
            <w:pPr>
              <w:pStyle w:val="GOVTableText"/>
              <w:rPr>
                <w:sz w:val="20"/>
                <w:szCs w:val="20"/>
                <w:lang w:val="bg-BG"/>
              </w:rPr>
            </w:pPr>
            <w:r w:rsidRPr="00D672F4">
              <w:rPr>
                <w:sz w:val="20"/>
                <w:szCs w:val="20"/>
                <w:lang w:val="bg-BG"/>
              </w:rPr>
              <w:t>Държавна агенция „Електронно управление“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ДБ</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Държавен бюджет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ЕИСПП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Единна информационна система за противодействие на престъпността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ЕИСС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Единна информационна система на съдилищата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ЕК</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Европейска комисия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ЕСМИС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Изпълнителна агенция „Електронни съобщителни мрежи и информационни системи”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ЕУ</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Електронно управление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ЗЕДЕП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Закон за електронния документ и електронния подпис </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ЗЕУ</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Закон за електронното управление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ЗСВ</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Закон за съдебната власт</w:t>
            </w:r>
          </w:p>
        </w:tc>
      </w:tr>
      <w:tr w:rsidR="00BD3924" w:rsidRPr="00D672F4" w:rsidTr="00F35935">
        <w:tc>
          <w:tcPr>
            <w:tcW w:w="1536" w:type="dxa"/>
            <w:shd w:val="clear" w:color="auto" w:fill="auto"/>
          </w:tcPr>
          <w:p w:rsidR="00BD3924" w:rsidRPr="00D672F4" w:rsidRDefault="00BD3924" w:rsidP="00FC0BB7">
            <w:pPr>
              <w:pStyle w:val="GOVTableText"/>
              <w:rPr>
                <w:b/>
                <w:sz w:val="20"/>
                <w:szCs w:val="20"/>
                <w:lang w:val="bg-BG"/>
              </w:rPr>
            </w:pPr>
            <w:r w:rsidRPr="00D672F4">
              <w:rPr>
                <w:b/>
                <w:sz w:val="20"/>
                <w:szCs w:val="20"/>
                <w:lang w:val="bg-BG"/>
              </w:rPr>
              <w:t>ИААА</w:t>
            </w:r>
          </w:p>
        </w:tc>
        <w:tc>
          <w:tcPr>
            <w:tcW w:w="8382" w:type="dxa"/>
            <w:shd w:val="clear" w:color="auto" w:fill="auto"/>
          </w:tcPr>
          <w:p w:rsidR="00BD3924" w:rsidRPr="00D672F4" w:rsidRDefault="00BD3924" w:rsidP="00FC0BB7">
            <w:pPr>
              <w:pStyle w:val="GOVTableText"/>
              <w:rPr>
                <w:sz w:val="20"/>
                <w:szCs w:val="20"/>
                <w:lang w:val="bg-BG"/>
              </w:rPr>
            </w:pPr>
            <w:r w:rsidRPr="00D672F4">
              <w:rPr>
                <w:sz w:val="20"/>
                <w:szCs w:val="20"/>
                <w:lang w:val="bg-BG"/>
              </w:rPr>
              <w:t>Изпълнителна агенция „Автомобилна администрация“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ИТ</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Информационни технологии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КАО</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Комплексно административно обслужване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МВР</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вътрешните работи</w:t>
            </w:r>
          </w:p>
        </w:tc>
      </w:tr>
      <w:tr w:rsidR="00AE3FB1" w:rsidRPr="00D672F4" w:rsidTr="00F35935">
        <w:tc>
          <w:tcPr>
            <w:tcW w:w="1536" w:type="dxa"/>
            <w:shd w:val="clear" w:color="auto" w:fill="auto"/>
          </w:tcPr>
          <w:p w:rsidR="00AE3FB1" w:rsidRPr="00D672F4" w:rsidRDefault="00AE3FB1" w:rsidP="00FC0BB7">
            <w:pPr>
              <w:pStyle w:val="GOVTableText"/>
              <w:rPr>
                <w:b/>
                <w:sz w:val="20"/>
                <w:szCs w:val="20"/>
                <w:lang w:val="bg-BG"/>
              </w:rPr>
            </w:pPr>
            <w:r w:rsidRPr="00D672F4">
              <w:rPr>
                <w:b/>
                <w:sz w:val="20"/>
                <w:szCs w:val="20"/>
                <w:lang w:val="bg-BG"/>
              </w:rPr>
              <w:t>МДТ</w:t>
            </w:r>
          </w:p>
        </w:tc>
        <w:tc>
          <w:tcPr>
            <w:tcW w:w="8382" w:type="dxa"/>
            <w:shd w:val="clear" w:color="auto" w:fill="auto"/>
          </w:tcPr>
          <w:p w:rsidR="00AE3FB1" w:rsidRPr="00D672F4" w:rsidRDefault="00AE3FB1" w:rsidP="00FC0BB7">
            <w:pPr>
              <w:pStyle w:val="GOVTableText"/>
              <w:rPr>
                <w:sz w:val="20"/>
                <w:szCs w:val="20"/>
                <w:lang w:val="bg-BG"/>
              </w:rPr>
            </w:pPr>
            <w:r w:rsidRPr="00D672F4">
              <w:rPr>
                <w:sz w:val="20"/>
                <w:szCs w:val="20"/>
                <w:lang w:val="bg-BG"/>
              </w:rPr>
              <w:t>Местни данъци и такси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lastRenderedPageBreak/>
              <w:t>МЗ</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здравеопазването</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МЗХ</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земеделието и храните</w:t>
            </w:r>
          </w:p>
        </w:tc>
      </w:tr>
      <w:tr w:rsidR="00F77266" w:rsidRPr="00D672F4" w:rsidTr="00F35935">
        <w:tc>
          <w:tcPr>
            <w:tcW w:w="1536" w:type="dxa"/>
            <w:shd w:val="clear" w:color="auto" w:fill="auto"/>
          </w:tcPr>
          <w:p w:rsidR="00F77266" w:rsidRPr="00D672F4" w:rsidRDefault="002F3006" w:rsidP="00FC0BB7">
            <w:pPr>
              <w:pStyle w:val="GOVTableText"/>
              <w:rPr>
                <w:b/>
                <w:sz w:val="20"/>
                <w:szCs w:val="20"/>
                <w:lang w:val="bg-BG"/>
              </w:rPr>
            </w:pPr>
            <w:r w:rsidRPr="00D672F4">
              <w:rPr>
                <w:b/>
                <w:sz w:val="20"/>
                <w:szCs w:val="20"/>
                <w:lang w:val="bg-BG"/>
              </w:rPr>
              <w:t>МИ</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икономиката</w:t>
            </w:r>
          </w:p>
        </w:tc>
      </w:tr>
      <w:tr w:rsidR="00493A8E" w:rsidRPr="00D672F4" w:rsidTr="00F35935">
        <w:tc>
          <w:tcPr>
            <w:tcW w:w="1536" w:type="dxa"/>
            <w:shd w:val="clear" w:color="auto" w:fill="auto"/>
          </w:tcPr>
          <w:p w:rsidR="00493A8E" w:rsidRPr="00D672F4" w:rsidRDefault="00493A8E" w:rsidP="00FC0BB7">
            <w:pPr>
              <w:pStyle w:val="GOVTableText"/>
              <w:rPr>
                <w:b/>
                <w:sz w:val="20"/>
                <w:szCs w:val="20"/>
                <w:lang w:val="bg-BG"/>
              </w:rPr>
            </w:pPr>
            <w:r w:rsidRPr="00D672F4">
              <w:rPr>
                <w:b/>
                <w:sz w:val="20"/>
                <w:szCs w:val="20"/>
                <w:lang w:val="bg-BG"/>
              </w:rPr>
              <w:t>МК</w:t>
            </w:r>
          </w:p>
        </w:tc>
        <w:tc>
          <w:tcPr>
            <w:tcW w:w="8382" w:type="dxa"/>
            <w:shd w:val="clear" w:color="auto" w:fill="auto"/>
          </w:tcPr>
          <w:p w:rsidR="00493A8E" w:rsidRPr="00D672F4" w:rsidRDefault="00493A8E" w:rsidP="00FC0BB7">
            <w:pPr>
              <w:pStyle w:val="GOVTableText"/>
              <w:rPr>
                <w:sz w:val="20"/>
                <w:szCs w:val="20"/>
                <w:lang w:val="bg-BG"/>
              </w:rPr>
            </w:pPr>
            <w:r w:rsidRPr="00D672F4">
              <w:rPr>
                <w:sz w:val="20"/>
                <w:szCs w:val="20"/>
                <w:lang w:val="bg-BG"/>
              </w:rPr>
              <w:t>Министерство на културата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МОН</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образованието и науката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правосъдието</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МТИТС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транспорта, информационните технологии и съобщенията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МТСП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труда и социалната политика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МФ</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финансите</w:t>
            </w:r>
          </w:p>
        </w:tc>
      </w:tr>
      <w:tr w:rsidR="00692048" w:rsidRPr="00D672F4" w:rsidTr="00692048">
        <w:tc>
          <w:tcPr>
            <w:tcW w:w="1536" w:type="dxa"/>
            <w:shd w:val="clear" w:color="auto" w:fill="auto"/>
          </w:tcPr>
          <w:p w:rsidR="00692048" w:rsidRPr="00D672F4" w:rsidRDefault="00692048" w:rsidP="00692048">
            <w:pPr>
              <w:pStyle w:val="GOVTableText"/>
              <w:rPr>
                <w:b/>
                <w:sz w:val="20"/>
                <w:szCs w:val="20"/>
                <w:lang w:val="bg-BG"/>
              </w:rPr>
            </w:pPr>
            <w:r w:rsidRPr="00D672F4">
              <w:rPr>
                <w:b/>
                <w:sz w:val="20"/>
                <w:szCs w:val="20"/>
                <w:lang w:val="bg-BG"/>
              </w:rPr>
              <w:t>НАП</w:t>
            </w:r>
          </w:p>
        </w:tc>
        <w:tc>
          <w:tcPr>
            <w:tcW w:w="8382" w:type="dxa"/>
            <w:shd w:val="clear" w:color="auto" w:fill="auto"/>
          </w:tcPr>
          <w:p w:rsidR="00692048" w:rsidRPr="00D672F4" w:rsidRDefault="00692048" w:rsidP="00692048">
            <w:pPr>
              <w:pStyle w:val="GOVTableText"/>
              <w:rPr>
                <w:sz w:val="20"/>
                <w:szCs w:val="20"/>
                <w:lang w:val="bg-BG"/>
              </w:rPr>
            </w:pPr>
            <w:r w:rsidRPr="00D672F4">
              <w:rPr>
                <w:sz w:val="20"/>
                <w:szCs w:val="20"/>
                <w:lang w:val="bg-BG"/>
              </w:rPr>
              <w:t>Национална агенция по приходите</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НЗИС</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Национална здравно-информационна система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НОИОСИС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Наредба за общите изисквания за оперативна съвместимост и информационна сигурност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НПК</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Наказателно-процесуален кодекс</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ОПАК</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Оперативна програма „Административен капацитет“ 2007-2014</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ОПДУ</w:t>
            </w:r>
          </w:p>
        </w:tc>
        <w:tc>
          <w:tcPr>
            <w:tcW w:w="8382" w:type="dxa"/>
            <w:shd w:val="clear" w:color="auto" w:fill="auto"/>
          </w:tcPr>
          <w:p w:rsidR="00F77266" w:rsidRPr="00D672F4" w:rsidRDefault="00F77266">
            <w:pPr>
              <w:pStyle w:val="GOVTableText"/>
              <w:rPr>
                <w:sz w:val="20"/>
                <w:szCs w:val="20"/>
                <w:lang w:val="bg-BG"/>
              </w:rPr>
            </w:pPr>
            <w:r w:rsidRPr="00D672F4">
              <w:rPr>
                <w:sz w:val="20"/>
                <w:szCs w:val="20"/>
                <w:lang w:val="bg-BG"/>
              </w:rPr>
              <w:t>Оперативна програма „Добро управление“</w:t>
            </w:r>
            <w:r w:rsidR="00692048" w:rsidRPr="00D672F4">
              <w:rPr>
                <w:sz w:val="20"/>
                <w:szCs w:val="20"/>
                <w:lang w:val="bg-BG"/>
              </w:rPr>
              <w:t xml:space="preserve"> 2015 - 2020</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РБ</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Република България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СП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Сектор „Правосъдие“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ТР</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Търговски регистър</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УИС-2</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Унифицирана информационна система на Прокуратурата на Република България </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УПМП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Устройствен правилник на Министерство на правосъдието</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ХЧО</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Хибриден частен облак</w:t>
            </w:r>
          </w:p>
        </w:tc>
      </w:tr>
      <w:tr w:rsidR="00CC1124" w:rsidRPr="00D672F4" w:rsidTr="00F35935">
        <w:tc>
          <w:tcPr>
            <w:tcW w:w="1536" w:type="dxa"/>
            <w:shd w:val="clear" w:color="auto" w:fill="auto"/>
          </w:tcPr>
          <w:p w:rsidR="00CC1124" w:rsidRPr="00D672F4" w:rsidRDefault="00CC1124" w:rsidP="00FC0BB7">
            <w:pPr>
              <w:pStyle w:val="GOVTableText"/>
              <w:rPr>
                <w:b/>
                <w:sz w:val="20"/>
                <w:szCs w:val="20"/>
                <w:lang w:val="bg-BG"/>
              </w:rPr>
            </w:pPr>
            <w:r w:rsidRPr="00D672F4">
              <w:rPr>
                <w:b/>
                <w:sz w:val="20"/>
                <w:szCs w:val="20"/>
                <w:lang w:val="bg-BG"/>
              </w:rPr>
              <w:t>ЦАИС</w:t>
            </w:r>
          </w:p>
        </w:tc>
        <w:tc>
          <w:tcPr>
            <w:tcW w:w="8382" w:type="dxa"/>
            <w:shd w:val="clear" w:color="auto" w:fill="auto"/>
          </w:tcPr>
          <w:p w:rsidR="00CC1124" w:rsidRPr="00D672F4" w:rsidRDefault="00CC1124" w:rsidP="00FC0BB7">
            <w:pPr>
              <w:pStyle w:val="GOVTableText"/>
              <w:rPr>
                <w:sz w:val="20"/>
                <w:szCs w:val="20"/>
                <w:lang w:val="bg-BG"/>
              </w:rPr>
            </w:pPr>
            <w:r w:rsidRPr="00D672F4">
              <w:rPr>
                <w:sz w:val="20"/>
                <w:szCs w:val="20"/>
                <w:lang w:val="bg-BG"/>
              </w:rPr>
              <w:t>Централизирана автоматизирана информационна система</w:t>
            </w:r>
          </w:p>
        </w:tc>
      </w:tr>
      <w:tr w:rsidR="003C4995" w:rsidRPr="00D672F4" w:rsidTr="00F35935">
        <w:tc>
          <w:tcPr>
            <w:tcW w:w="1536" w:type="dxa"/>
            <w:shd w:val="clear" w:color="auto" w:fill="auto"/>
          </w:tcPr>
          <w:p w:rsidR="003C4995" w:rsidRPr="00D672F4" w:rsidRDefault="003C4995" w:rsidP="00FC0BB7">
            <w:pPr>
              <w:pStyle w:val="GOVTableText"/>
              <w:rPr>
                <w:b/>
                <w:sz w:val="20"/>
                <w:szCs w:val="20"/>
                <w:lang w:val="bg-BG"/>
              </w:rPr>
            </w:pPr>
            <w:r w:rsidRPr="00D672F4">
              <w:rPr>
                <w:b/>
                <w:sz w:val="20"/>
                <w:szCs w:val="20"/>
                <w:lang w:val="bg-BG"/>
              </w:rPr>
              <w:t>ЦИК</w:t>
            </w:r>
          </w:p>
        </w:tc>
        <w:tc>
          <w:tcPr>
            <w:tcW w:w="8382" w:type="dxa"/>
            <w:shd w:val="clear" w:color="auto" w:fill="auto"/>
          </w:tcPr>
          <w:p w:rsidR="003C4995" w:rsidRPr="00D672F4" w:rsidRDefault="003C4995" w:rsidP="003C4995">
            <w:pPr>
              <w:pStyle w:val="GOVTableText"/>
              <w:rPr>
                <w:sz w:val="20"/>
                <w:szCs w:val="20"/>
                <w:lang w:val="bg-BG"/>
              </w:rPr>
            </w:pPr>
            <w:r w:rsidRPr="00D672F4">
              <w:rPr>
                <w:sz w:val="20"/>
                <w:szCs w:val="20"/>
                <w:lang w:val="bg-BG"/>
              </w:rPr>
              <w:t>Централна избирателна комисия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 xml:space="preserve">ЦППКОП </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Център за превенция и противодействие на корупцията и организираната престъпност</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ЦРОЗ</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Централен регистър на особените залози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ЦРЮЛНЦОПД</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Централен регистър на юридическите лица с нестопанска цел в обществено полезна дейност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ЮЛНЦ</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Юридически лица с нестопанска цел</w:t>
            </w:r>
          </w:p>
        </w:tc>
      </w:tr>
    </w:tbl>
    <w:p w:rsidR="00F77266" w:rsidRPr="00D672F4" w:rsidRDefault="00BA7D1E" w:rsidP="003C2C2D">
      <w:pPr>
        <w:pStyle w:val="Heading2"/>
      </w:pPr>
      <w:bookmarkStart w:id="5" w:name="_Toc336692143"/>
      <w:bookmarkStart w:id="6" w:name="_Toc336692179"/>
      <w:bookmarkStart w:id="7" w:name="_Toc465862067"/>
      <w:bookmarkEnd w:id="5"/>
      <w:bookmarkEnd w:id="6"/>
      <w:r w:rsidRPr="00D672F4">
        <w:t xml:space="preserve">ТЕХНОЛОГИЧНИ </w:t>
      </w:r>
      <w:r w:rsidR="00F77266" w:rsidRPr="00D672F4">
        <w:t>ДЕФИНИЦИИ</w:t>
      </w:r>
      <w:bookmarkEnd w:id="7"/>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229"/>
      </w:tblGrid>
      <w:tr w:rsidR="00F77266" w:rsidRPr="00D672F4" w:rsidTr="00F35935">
        <w:trPr>
          <w:tblHeader/>
        </w:trPr>
        <w:tc>
          <w:tcPr>
            <w:tcW w:w="2689" w:type="dxa"/>
            <w:shd w:val="clear" w:color="auto" w:fill="0070C0"/>
          </w:tcPr>
          <w:p w:rsidR="00F77266" w:rsidRPr="00D672F4" w:rsidRDefault="00F77266" w:rsidP="00AB5E52">
            <w:pPr>
              <w:pStyle w:val="GOVTableHeader10"/>
            </w:pPr>
            <w:r w:rsidRPr="00D672F4">
              <w:t>Термин</w:t>
            </w:r>
          </w:p>
        </w:tc>
        <w:tc>
          <w:tcPr>
            <w:tcW w:w="7229" w:type="dxa"/>
            <w:shd w:val="clear" w:color="auto" w:fill="0070C0"/>
          </w:tcPr>
          <w:p w:rsidR="00F77266" w:rsidRPr="00D672F4" w:rsidRDefault="00F77266" w:rsidP="00AB5E52">
            <w:pPr>
              <w:pStyle w:val="GOVTableHeader10"/>
            </w:pPr>
            <w:r w:rsidRPr="00D672F4">
              <w:t>Описание</w:t>
            </w:r>
          </w:p>
        </w:tc>
      </w:tr>
      <w:tr w:rsidR="00F77266" w:rsidRPr="00D672F4" w:rsidTr="00F35935">
        <w:tc>
          <w:tcPr>
            <w:tcW w:w="2689" w:type="dxa"/>
            <w:shd w:val="clear" w:color="auto" w:fill="auto"/>
          </w:tcPr>
          <w:p w:rsidR="00F77266" w:rsidRPr="00D672F4" w:rsidRDefault="00F77266" w:rsidP="00FC0BB7">
            <w:pPr>
              <w:pStyle w:val="GOVTableText10Bold"/>
              <w:rPr>
                <w:lang w:val="bg-BG"/>
              </w:rPr>
            </w:pPr>
            <w:r w:rsidRPr="00D672F4">
              <w:rPr>
                <w:lang w:val="bg-BG"/>
              </w:rPr>
              <w:t>Виртуална комуникационна инфраструктура</w:t>
            </w:r>
          </w:p>
        </w:tc>
        <w:tc>
          <w:tcPr>
            <w:tcW w:w="7229" w:type="dxa"/>
            <w:shd w:val="clear" w:color="auto" w:fill="auto"/>
          </w:tcPr>
          <w:p w:rsidR="00F77266" w:rsidRPr="00D672F4" w:rsidRDefault="00F77266" w:rsidP="00FC0BB7">
            <w:pPr>
              <w:pStyle w:val="GOVTableText10"/>
              <w:rPr>
                <w:lang w:val="bg-BG"/>
              </w:rPr>
            </w:pPr>
            <w:r w:rsidRPr="00D672F4">
              <w:rPr>
                <w:lang w:val="bg-BG"/>
              </w:rPr>
              <w:t xml:space="preserve">Инфраструктура, която на база </w:t>
            </w:r>
            <w:r w:rsidR="00DC7B7C" w:rsidRPr="00D672F4">
              <w:rPr>
                <w:lang w:val="bg-BG"/>
              </w:rPr>
              <w:t xml:space="preserve">на </w:t>
            </w:r>
            <w:r w:rsidRPr="00D672F4">
              <w:rPr>
                <w:lang w:val="bg-BG"/>
              </w:rPr>
              <w:t>съществуваща физическа свързаност, предоставена от ИА „ЕСМИС“</w:t>
            </w:r>
            <w:r w:rsidR="00DC7B7C" w:rsidRPr="00D672F4">
              <w:rPr>
                <w:lang w:val="bg-BG"/>
              </w:rPr>
              <w:t>/ДАЕУ</w:t>
            </w:r>
            <w:r w:rsidRPr="00D672F4">
              <w:rPr>
                <w:lang w:val="bg-BG"/>
              </w:rPr>
              <w:t>, предоставя възможност за  изграждане на отделни и защитени виртуални мрежи за всяка една от структурите в сектора, при гарантиране на сигурен и защитен обмен на информация в тях.</w:t>
            </w:r>
          </w:p>
        </w:tc>
      </w:tr>
      <w:tr w:rsidR="00F77266" w:rsidRPr="00D672F4" w:rsidTr="00F35935">
        <w:tc>
          <w:tcPr>
            <w:tcW w:w="2689" w:type="dxa"/>
            <w:shd w:val="clear" w:color="auto" w:fill="auto"/>
          </w:tcPr>
          <w:p w:rsidR="00F77266" w:rsidRPr="00D672F4" w:rsidRDefault="00CC1124" w:rsidP="00FC0BB7">
            <w:pPr>
              <w:pStyle w:val="GOVTableText10Bold"/>
              <w:rPr>
                <w:lang w:val="bg-BG"/>
              </w:rPr>
            </w:pPr>
            <w:r w:rsidRPr="00D672F4">
              <w:rPr>
                <w:lang w:val="bg-BG"/>
              </w:rPr>
              <w:t>Държавен х</w:t>
            </w:r>
            <w:r w:rsidR="00F77266" w:rsidRPr="00D672F4">
              <w:rPr>
                <w:lang w:val="bg-BG"/>
              </w:rPr>
              <w:t>ибриден частен облак</w:t>
            </w:r>
          </w:p>
        </w:tc>
        <w:tc>
          <w:tcPr>
            <w:tcW w:w="7229" w:type="dxa"/>
            <w:shd w:val="clear" w:color="auto" w:fill="auto"/>
          </w:tcPr>
          <w:p w:rsidR="00F77266" w:rsidRPr="00D672F4" w:rsidRDefault="001A7410" w:rsidP="00AB5E52">
            <w:pPr>
              <w:pStyle w:val="GOVTableText10"/>
              <w:rPr>
                <w:lang w:val="bg-BG"/>
              </w:rPr>
            </w:pPr>
            <w:r w:rsidRPr="00D672F4">
              <w:rPr>
                <w:lang w:val="bg-BG"/>
              </w:rPr>
              <w:t>Централизирана</w:t>
            </w:r>
            <w:r w:rsidR="00F77266" w:rsidRPr="00D672F4">
              <w:rPr>
                <w:lang w:val="bg-BG"/>
              </w:rPr>
              <w:t xml:space="preserve"> на ниво държава информационна инфраструктура  (сървъри, средства за съхранение на информация, комуникационно оборудване, 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w:t>
            </w:r>
            <w:r w:rsidRPr="00D672F4">
              <w:rPr>
                <w:lang w:val="bg-BG"/>
              </w:rPr>
              <w:t>секторни</w:t>
            </w:r>
            <w:r w:rsidR="00F77266" w:rsidRPr="00D672F4">
              <w:rPr>
                <w:lang w:val="bg-BG"/>
              </w:rPr>
              <w:t xml:space="preserve"> по</w:t>
            </w:r>
            <w:r w:rsidR="009A1CEA" w:rsidRPr="00D672F4">
              <w:rPr>
                <w:lang w:val="bg-BG"/>
              </w:rPr>
              <w:t>лзватели (е-общини, е-правосъдие, е-здравеопазване, е-п</w:t>
            </w:r>
            <w:r w:rsidR="00F77266" w:rsidRPr="00D672F4">
              <w:rPr>
                <w:lang w:val="bg-BG"/>
              </w:rPr>
              <w:t xml:space="preserve">олиция) се гарантира с подходящи мерки на логическо ниво (формиране на отделни клъстери, виртуални </w:t>
            </w:r>
            <w:r w:rsidRPr="00D672F4">
              <w:rPr>
                <w:lang w:val="bg-BG"/>
              </w:rPr>
              <w:t>информационни</w:t>
            </w:r>
            <w:r w:rsidR="00F77266" w:rsidRPr="00D672F4">
              <w:rPr>
                <w:lang w:val="bg-BG"/>
              </w:rPr>
              <w:t xml:space="preserve"> центрове и мрежи) и физическо ниво (клетки и шкафове с контрол на достъпа).</w:t>
            </w:r>
          </w:p>
        </w:tc>
      </w:tr>
      <w:tr w:rsidR="00F77266" w:rsidRPr="00D672F4" w:rsidTr="00F35935">
        <w:tc>
          <w:tcPr>
            <w:tcW w:w="2689" w:type="dxa"/>
            <w:shd w:val="clear" w:color="auto" w:fill="auto"/>
          </w:tcPr>
          <w:p w:rsidR="00F77266" w:rsidRPr="00D672F4" w:rsidRDefault="009F0822" w:rsidP="00FC0BB7">
            <w:pPr>
              <w:pStyle w:val="GOVTableText10Bold"/>
              <w:rPr>
                <w:lang w:val="bg-BG"/>
              </w:rPr>
            </w:pPr>
            <w:r w:rsidRPr="00D672F4">
              <w:rPr>
                <w:lang w:val="bg-BG"/>
              </w:rPr>
              <w:t>Софтуер с отворен код</w:t>
            </w:r>
          </w:p>
        </w:tc>
        <w:tc>
          <w:tcPr>
            <w:tcW w:w="7229" w:type="dxa"/>
            <w:shd w:val="clear" w:color="auto" w:fill="auto"/>
          </w:tcPr>
          <w:p w:rsidR="009F0822" w:rsidRPr="00D672F4" w:rsidRDefault="009F0822" w:rsidP="00FC0BB7">
            <w:pPr>
              <w:pStyle w:val="GOVTableText10"/>
              <w:rPr>
                <w:lang w:val="bg-BG"/>
              </w:rPr>
            </w:pPr>
            <w:r w:rsidRPr="00D672F4">
              <w:rPr>
                <w:lang w:val="bg-BG"/>
              </w:rPr>
              <w:t>Компютърна програма, която се разпространява при условия, които осигуряват безплатен достъп до програмния код и позволяват:</w:t>
            </w:r>
          </w:p>
          <w:p w:rsidR="00F92E7E" w:rsidRPr="00D672F4" w:rsidRDefault="009F0822" w:rsidP="00F92E7E">
            <w:pPr>
              <w:pStyle w:val="GOVTableBullet10"/>
              <w:ind w:left="430" w:hanging="284"/>
              <w:rPr>
                <w:lang w:val="bg-BG"/>
              </w:rPr>
            </w:pPr>
            <w:r w:rsidRPr="00D672F4">
              <w:rPr>
                <w:lang w:val="bg-BG"/>
              </w:rPr>
              <w:t>Използването на програмата и производните на нея компютърни програми, без ограничения в целта;</w:t>
            </w:r>
          </w:p>
          <w:p w:rsidR="00F92E7E" w:rsidRPr="00D672F4" w:rsidRDefault="009F0822" w:rsidP="00F92E7E">
            <w:pPr>
              <w:pStyle w:val="GOVTableBullet10"/>
              <w:ind w:left="430" w:hanging="284"/>
              <w:rPr>
                <w:lang w:val="bg-BG"/>
              </w:rPr>
            </w:pPr>
            <w:r w:rsidRPr="00D672F4">
              <w:rPr>
                <w:lang w:val="bg-BG"/>
              </w:rPr>
              <w:t>Промени в програмния код и адаптирането на компютърната програма за нуждите на нейните ползватели;</w:t>
            </w:r>
          </w:p>
          <w:p w:rsidR="009F0822" w:rsidRPr="00D672F4" w:rsidRDefault="009F0822" w:rsidP="00F92E7E">
            <w:pPr>
              <w:pStyle w:val="GOVTableBullet10"/>
              <w:ind w:left="430" w:hanging="284"/>
              <w:rPr>
                <w:lang w:val="bg-BG"/>
              </w:rPr>
            </w:pPr>
            <w:r w:rsidRPr="00D672F4">
              <w:rPr>
                <w:lang w:val="bg-BG"/>
              </w:rPr>
              <w:t>Разпространението на производните компютърни програми, при същите условия.</w:t>
            </w:r>
          </w:p>
          <w:p w:rsidR="00F77266" w:rsidRPr="00D672F4" w:rsidRDefault="009F0822" w:rsidP="00FC0BB7">
            <w:pPr>
              <w:pStyle w:val="GOVTableText10"/>
              <w:rPr>
                <w:lang w:val="bg-BG"/>
              </w:rPr>
            </w:pPr>
            <w:r w:rsidRPr="00D672F4">
              <w:rPr>
                <w:lang w:val="bg-BG"/>
              </w:rPr>
              <w:lastRenderedPageBreak/>
              <w:t xml:space="preserve">Списък на стандартни лицензионни споразумения, които предоставят тези възможности, може да бъде намерен на: </w:t>
            </w:r>
            <w:hyperlink r:id="rId16">
              <w:r w:rsidRPr="00D672F4">
                <w:rPr>
                  <w:rStyle w:val="Hyperlink"/>
                  <w:lang w:val="bg-BG"/>
                </w:rPr>
                <w:t>http://opensource.org/licenses</w:t>
              </w:r>
            </w:hyperlink>
            <w:hyperlink r:id="rId17"/>
            <w:r w:rsidR="00AB5E52" w:rsidRPr="00D672F4">
              <w:rPr>
                <w:lang w:val="bg-BG"/>
              </w:rPr>
              <w:t xml:space="preserve"> </w:t>
            </w:r>
          </w:p>
        </w:tc>
      </w:tr>
      <w:tr w:rsidR="00F77266" w:rsidRPr="00D672F4" w:rsidTr="00F35935">
        <w:tc>
          <w:tcPr>
            <w:tcW w:w="2689" w:type="dxa"/>
            <w:shd w:val="clear" w:color="auto" w:fill="auto"/>
          </w:tcPr>
          <w:p w:rsidR="00F77266" w:rsidRPr="00D672F4" w:rsidRDefault="009F0822" w:rsidP="00FC0BB7">
            <w:pPr>
              <w:pStyle w:val="GOVTableText10Bold"/>
              <w:rPr>
                <w:lang w:val="bg-BG"/>
              </w:rPr>
            </w:pPr>
            <w:proofErr w:type="spellStart"/>
            <w:r w:rsidRPr="00D672F4">
              <w:rPr>
                <w:lang w:val="bg-BG"/>
              </w:rPr>
              <w:lastRenderedPageBreak/>
              <w:t>Машинночетим</w:t>
            </w:r>
            <w:proofErr w:type="spellEnd"/>
            <w:r w:rsidRPr="00D672F4">
              <w:rPr>
                <w:lang w:val="bg-BG"/>
              </w:rPr>
              <w:t xml:space="preserve"> формат</w:t>
            </w:r>
          </w:p>
        </w:tc>
        <w:tc>
          <w:tcPr>
            <w:tcW w:w="7229" w:type="dxa"/>
            <w:shd w:val="clear" w:color="auto" w:fill="auto"/>
          </w:tcPr>
          <w:p w:rsidR="00F77266" w:rsidRPr="00D672F4" w:rsidRDefault="00F92E7E" w:rsidP="00F92E7E">
            <w:pPr>
              <w:pStyle w:val="GOVTableText10"/>
              <w:rPr>
                <w:lang w:val="bg-BG"/>
              </w:rPr>
            </w:pPr>
            <w:r w:rsidRPr="00D672F4">
              <w:rPr>
                <w:lang w:val="bg-BG"/>
              </w:rPr>
              <w:t>Електронен ф</w:t>
            </w:r>
            <w:r w:rsidR="00E419E6" w:rsidRPr="00D672F4">
              <w:rPr>
                <w:lang w:val="bg-BG"/>
              </w:rPr>
              <w:t>ормат з</w:t>
            </w:r>
            <w:r w:rsidR="009F0822" w:rsidRPr="00D672F4">
              <w:rPr>
                <w:lang w:val="bg-BG"/>
              </w:rPr>
              <w:t>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Отворен формат</w:t>
            </w:r>
          </w:p>
          <w:p w:rsidR="00F77266" w:rsidRPr="00D672F4" w:rsidRDefault="00F77266" w:rsidP="00FC0BB7">
            <w:pPr>
              <w:pStyle w:val="GOVTableText10Bold"/>
              <w:rPr>
                <w:lang w:val="bg-BG"/>
              </w:rPr>
            </w:pPr>
          </w:p>
        </w:tc>
        <w:tc>
          <w:tcPr>
            <w:tcW w:w="7229" w:type="dxa"/>
            <w:shd w:val="clear" w:color="auto" w:fill="auto"/>
          </w:tcPr>
          <w:p w:rsidR="00F77266" w:rsidRPr="00D672F4" w:rsidRDefault="00F92E7E" w:rsidP="00F92E7E">
            <w:pPr>
              <w:pStyle w:val="GOVTableText10"/>
              <w:rPr>
                <w:lang w:val="bg-BG"/>
              </w:rPr>
            </w:pPr>
            <w:r w:rsidRPr="00D672F4">
              <w:rPr>
                <w:lang w:val="bg-BG"/>
              </w:rPr>
              <w:t>Електронен формат з</w:t>
            </w:r>
            <w:r w:rsidR="009F0822" w:rsidRPr="00D672F4">
              <w:rPr>
                <w:lang w:val="bg-BG"/>
              </w:rPr>
              <w:t>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Метаданни</w:t>
            </w:r>
          </w:p>
          <w:p w:rsidR="00F77266" w:rsidRPr="00D672F4" w:rsidRDefault="00F77266" w:rsidP="00FC0BB7">
            <w:pPr>
              <w:pStyle w:val="GOVTableText10Bold"/>
              <w:rPr>
                <w:lang w:val="bg-BG"/>
              </w:rPr>
            </w:pPr>
          </w:p>
        </w:tc>
        <w:tc>
          <w:tcPr>
            <w:tcW w:w="7229" w:type="dxa"/>
            <w:shd w:val="clear" w:color="auto" w:fill="auto"/>
          </w:tcPr>
          <w:p w:rsidR="00F77266" w:rsidRPr="00D672F4" w:rsidRDefault="009F0822" w:rsidP="00FC0BB7">
            <w:pPr>
              <w:pStyle w:val="GOVTableText10"/>
              <w:rPr>
                <w:lang w:val="bg-BG"/>
              </w:rPr>
            </w:pPr>
            <w:r w:rsidRPr="00D672F4">
              <w:rPr>
                <w:lang w:val="bg-BG"/>
              </w:rPr>
              <w:t>Данни, описва</w:t>
            </w:r>
            <w:r w:rsidR="00F92E7E" w:rsidRPr="00D672F4">
              <w:rPr>
                <w:lang w:val="bg-BG"/>
              </w:rPr>
              <w:t>щи структурата на информацията -</w:t>
            </w:r>
            <w:r w:rsidRPr="00D672F4">
              <w:rPr>
                <w:lang w:val="bg-BG"/>
              </w:rPr>
              <w:t>предмет на повторно използване.</w:t>
            </w: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Официален отворен стандарт</w:t>
            </w:r>
          </w:p>
          <w:p w:rsidR="00F77266" w:rsidRPr="00D672F4" w:rsidRDefault="00F77266" w:rsidP="00FC0BB7">
            <w:pPr>
              <w:pStyle w:val="GOVTableText10Bold"/>
              <w:rPr>
                <w:lang w:val="bg-BG"/>
              </w:rPr>
            </w:pPr>
          </w:p>
        </w:tc>
        <w:tc>
          <w:tcPr>
            <w:tcW w:w="7229" w:type="dxa"/>
            <w:shd w:val="clear" w:color="auto" w:fill="auto"/>
          </w:tcPr>
          <w:p w:rsidR="009F0822" w:rsidRPr="00D672F4" w:rsidRDefault="009F0822" w:rsidP="00FC0BB7">
            <w:pPr>
              <w:pStyle w:val="GOVTableText10"/>
              <w:rPr>
                <w:lang w:val="bg-BG"/>
              </w:rPr>
            </w:pPr>
            <w:r w:rsidRPr="00D672F4">
              <w:rPr>
                <w:lang w:val="bg-BG"/>
              </w:rPr>
              <w:t>Стандарт, който е установен в писмена форма и описва спецификациите за изискванията как да се осигури софтуерна оперативна съвместимост.</w:t>
            </w:r>
          </w:p>
          <w:p w:rsidR="00F77266" w:rsidRPr="00D672F4" w:rsidRDefault="00F77266" w:rsidP="00FC0BB7">
            <w:pPr>
              <w:pStyle w:val="GOVTableText10"/>
              <w:rPr>
                <w:lang w:val="bg-BG"/>
              </w:rPr>
            </w:pP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Система за контрол на версиите</w:t>
            </w:r>
          </w:p>
          <w:p w:rsidR="00F77266" w:rsidRPr="00D672F4" w:rsidRDefault="00F77266" w:rsidP="00FC0BB7">
            <w:pPr>
              <w:pStyle w:val="GOVTableText10Bold"/>
              <w:rPr>
                <w:lang w:val="bg-BG"/>
              </w:rPr>
            </w:pPr>
          </w:p>
        </w:tc>
        <w:tc>
          <w:tcPr>
            <w:tcW w:w="7229" w:type="dxa"/>
            <w:shd w:val="clear" w:color="auto" w:fill="auto"/>
          </w:tcPr>
          <w:p w:rsidR="009F0822" w:rsidRPr="00D672F4" w:rsidRDefault="009F0822" w:rsidP="00FC0BB7">
            <w:pPr>
              <w:pStyle w:val="GOVTableText10"/>
              <w:rPr>
                <w:rFonts w:eastAsia="Arial"/>
                <w:lang w:val="bg-BG"/>
              </w:rPr>
            </w:pPr>
            <w:r w:rsidRPr="00D672F4">
              <w:rPr>
                <w:lang w:val="bg-BG"/>
              </w:rPr>
              <w:t>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w:t>
            </w:r>
          </w:p>
          <w:p w:rsidR="009F0822" w:rsidRPr="00D672F4" w:rsidRDefault="009F0822" w:rsidP="00AB5E52">
            <w:pPr>
              <w:pStyle w:val="GOVTableBullet10"/>
              <w:rPr>
                <w:lang w:val="bg-BG"/>
              </w:rPr>
            </w:pPr>
            <w:r w:rsidRPr="00D672F4">
              <w:rPr>
                <w:lang w:val="bg-BG"/>
              </w:rPr>
              <w:t>Да съхранява пълна история кой, какво и кога е променил по съдържанието в хранилището, както и защо се прави промяната;</w:t>
            </w:r>
          </w:p>
          <w:p w:rsidR="009F0822" w:rsidRPr="00D672F4" w:rsidRDefault="009F0822" w:rsidP="00AB5E52">
            <w:pPr>
              <w:pStyle w:val="GOVTableBullet10"/>
              <w:rPr>
                <w:lang w:val="bg-BG"/>
              </w:rPr>
            </w:pPr>
            <w:r w:rsidRPr="00D672F4">
              <w:rPr>
                <w:lang w:val="bg-BG"/>
              </w:rPr>
              <w:t>Да позволява преглеждане разликите между всеки две съхранени версии в хранилището;</w:t>
            </w:r>
          </w:p>
          <w:p w:rsidR="009F0822" w:rsidRPr="00D672F4" w:rsidRDefault="009F0822" w:rsidP="00AB5E52">
            <w:pPr>
              <w:pStyle w:val="GOVTableBullet10"/>
              <w:rPr>
                <w:lang w:val="bg-BG"/>
              </w:rPr>
            </w:pPr>
            <w:r w:rsidRPr="00D672F4">
              <w:rPr>
                <w:lang w:val="bg-BG"/>
              </w:rPr>
              <w:t>Да позволява при необходимост съдържанието в хранилището да може да се върне към предишна съхранена версия;</w:t>
            </w:r>
          </w:p>
          <w:p w:rsidR="009F0822" w:rsidRPr="00D672F4" w:rsidRDefault="009F0822" w:rsidP="00AB5E52">
            <w:pPr>
              <w:pStyle w:val="GOVTableBullet10"/>
              <w:rPr>
                <w:lang w:val="bg-BG"/>
              </w:rPr>
            </w:pPr>
            <w:r w:rsidRPr="00D672F4">
              <w:rPr>
                <w:lang w:val="bg-BG"/>
              </w:rPr>
              <w:t>Да позволява наличието на множество копия на хранилището и синхронизация между тях.</w:t>
            </w:r>
          </w:p>
          <w:p w:rsidR="00F77266" w:rsidRPr="00D672F4" w:rsidRDefault="009F0822" w:rsidP="00FC0BB7">
            <w:pPr>
              <w:pStyle w:val="GOVTableText10"/>
              <w:rPr>
                <w:lang w:val="bg-BG"/>
              </w:rPr>
            </w:pPr>
            <w:r w:rsidRPr="00D672F4">
              <w:rPr>
                <w:lang w:val="bg-BG"/>
              </w:rPr>
              <w:t>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w:t>
            </w:r>
          </w:p>
        </w:tc>
      </w:tr>
      <w:tr w:rsidR="00F75403" w:rsidRPr="00D672F4" w:rsidTr="00F35935">
        <w:tc>
          <w:tcPr>
            <w:tcW w:w="2689" w:type="dxa"/>
            <w:shd w:val="clear" w:color="auto" w:fill="auto"/>
          </w:tcPr>
          <w:p w:rsidR="00F75403" w:rsidRPr="00D672F4" w:rsidRDefault="00CC1124" w:rsidP="00FC0BB7">
            <w:pPr>
              <w:pStyle w:val="GOVTableText10Bold"/>
              <w:rPr>
                <w:lang w:val="bg-BG"/>
              </w:rPr>
            </w:pPr>
            <w:bookmarkStart w:id="8" w:name="Term_Първичен_регистър"/>
            <w:r w:rsidRPr="00D672F4">
              <w:rPr>
                <w:lang w:val="bg-BG"/>
              </w:rPr>
              <w:t>Първичен регистър</w:t>
            </w:r>
            <w:bookmarkEnd w:id="8"/>
          </w:p>
        </w:tc>
        <w:tc>
          <w:tcPr>
            <w:tcW w:w="7229" w:type="dxa"/>
            <w:shd w:val="clear" w:color="auto" w:fill="auto"/>
          </w:tcPr>
          <w:p w:rsidR="00F75403" w:rsidRPr="00D672F4" w:rsidRDefault="003659AE" w:rsidP="00FC0BB7">
            <w:pPr>
              <w:pStyle w:val="GOVTableText10"/>
              <w:rPr>
                <w:lang w:val="bg-BG"/>
              </w:rPr>
            </w:pPr>
            <w:r w:rsidRPr="00D672F4">
              <w:rPr>
                <w:lang w:val="bg-BG"/>
              </w:rPr>
              <w:t>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 организации) или обекти (движими и недвижими) за първи път, и изменя или заличава тези данни. Например Търговския регистър е Първичен регистър за юридическите лица със стопанска цел, Имотния регистър е Първичен регистър за недвижима собственост.</w:t>
            </w:r>
          </w:p>
        </w:tc>
      </w:tr>
    </w:tbl>
    <w:p w:rsidR="00BA7D1E" w:rsidRPr="00D672F4" w:rsidRDefault="00BA7D1E" w:rsidP="003C2C2D">
      <w:pPr>
        <w:pStyle w:val="Heading2"/>
      </w:pPr>
      <w:bookmarkStart w:id="9" w:name="_Toc465862068"/>
      <w:r w:rsidRPr="00D672F4">
        <w:t>ДЕФИНИЦИИ ЗА НИВА НА ЕЛЕКТРОНИЗАЦИЯ НА УСЛУГИТЕ</w:t>
      </w:r>
      <w:bookmarkEnd w:id="9"/>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229"/>
      </w:tblGrid>
      <w:tr w:rsidR="00BA7D1E" w:rsidRPr="00D672F4" w:rsidTr="00F35935">
        <w:trPr>
          <w:tblHeader/>
        </w:trPr>
        <w:tc>
          <w:tcPr>
            <w:tcW w:w="2689" w:type="dxa"/>
            <w:shd w:val="clear" w:color="auto" w:fill="0070C0"/>
          </w:tcPr>
          <w:p w:rsidR="00BA7D1E" w:rsidRPr="00D672F4" w:rsidRDefault="00BA7D1E" w:rsidP="00AB5E52">
            <w:pPr>
              <w:pStyle w:val="GOVTableHeader10"/>
            </w:pPr>
            <w:r w:rsidRPr="00D672F4">
              <w:t>Термин</w:t>
            </w:r>
          </w:p>
        </w:tc>
        <w:tc>
          <w:tcPr>
            <w:tcW w:w="7229" w:type="dxa"/>
            <w:shd w:val="clear" w:color="auto" w:fill="0070C0"/>
          </w:tcPr>
          <w:p w:rsidR="00BA7D1E" w:rsidRPr="00D672F4" w:rsidRDefault="00BA7D1E" w:rsidP="00AB5E52">
            <w:pPr>
              <w:pStyle w:val="GOVTableHeader10"/>
            </w:pPr>
            <w:r w:rsidRPr="00D672F4">
              <w:t>Описание</w:t>
            </w:r>
          </w:p>
        </w:tc>
      </w:tr>
      <w:tr w:rsidR="000419EE" w:rsidRPr="00D672F4" w:rsidTr="00F35935">
        <w:tc>
          <w:tcPr>
            <w:tcW w:w="2689" w:type="dxa"/>
            <w:shd w:val="clear" w:color="auto" w:fill="auto"/>
          </w:tcPr>
          <w:p w:rsidR="000419EE" w:rsidRPr="00D672F4" w:rsidRDefault="000419EE" w:rsidP="00AB5E52">
            <w:pPr>
              <w:pStyle w:val="GOVTableText10Bold"/>
              <w:rPr>
                <w:lang w:val="bg-BG"/>
              </w:rPr>
            </w:pPr>
            <w:r w:rsidRPr="00D672F4">
              <w:rPr>
                <w:lang w:val="bg-BG"/>
              </w:rPr>
              <w:t>Ниво 0</w:t>
            </w:r>
          </w:p>
        </w:tc>
        <w:tc>
          <w:tcPr>
            <w:tcW w:w="7229" w:type="dxa"/>
            <w:shd w:val="clear" w:color="auto" w:fill="auto"/>
          </w:tcPr>
          <w:p w:rsidR="000419EE" w:rsidRPr="00D672F4" w:rsidRDefault="000419EE" w:rsidP="00AB5E52">
            <w:pPr>
              <w:pStyle w:val="GOVTableText10"/>
              <w:rPr>
                <w:rFonts w:asciiTheme="minorHAnsi" w:hAnsiTheme="minorHAnsi"/>
                <w:lang w:val="bg-BG"/>
              </w:rPr>
            </w:pPr>
            <w:r w:rsidRPr="00D672F4">
              <w:rPr>
                <w:lang w:val="bg-BG"/>
              </w:rPr>
              <w:t>Услугите не са електронизирани и няма представена онлайн информация за начини и места на заявяване, срокове и такси.</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1</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Информация: предоставяне на онлайн информация за административни услуги – начини и места на заявяване на услугите, срокове</w:t>
            </w:r>
            <w:r w:rsidR="000419EE" w:rsidRPr="00D672F4">
              <w:rPr>
                <w:lang w:val="bg-BG"/>
              </w:rPr>
              <w:t xml:space="preserve"> и </w:t>
            </w:r>
            <w:r w:rsidRPr="00D672F4">
              <w:rPr>
                <w:lang w:val="bg-BG"/>
              </w:rPr>
              <w:t>такси</w:t>
            </w:r>
            <w:r w:rsidR="007C65A5" w:rsidRPr="00D672F4">
              <w:rPr>
                <w:lang w:val="bg-BG"/>
              </w:rPr>
              <w:t>.</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2</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 xml:space="preserve">Едностранна комуникация: </w:t>
            </w:r>
            <w:r w:rsidR="007C65A5" w:rsidRPr="00D672F4">
              <w:rPr>
                <w:lang w:val="bg-BG"/>
              </w:rPr>
              <w:t xml:space="preserve">информация съгласно дефиницията за Ниво 1 и </w:t>
            </w:r>
            <w:r w:rsidRPr="00D672F4">
              <w:rPr>
                <w:lang w:val="bg-BG"/>
              </w:rPr>
              <w:t>предоставяне на онлайн достъп до шаблони на електронни формуляри</w:t>
            </w:r>
            <w:r w:rsidR="007C65A5" w:rsidRPr="00D672F4">
              <w:rPr>
                <w:lang w:val="bg-BG"/>
              </w:rPr>
              <w:t>.</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3</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 xml:space="preserve">Двустранна комуникация: </w:t>
            </w:r>
            <w:r w:rsidR="007C65A5" w:rsidRPr="00D672F4">
              <w:rPr>
                <w:lang w:val="bg-BG"/>
              </w:rPr>
              <w:t xml:space="preserve">заявяване и получаване на услуги изцяло по електронен път, включително електронно подаване на данни и документи и/или </w:t>
            </w:r>
            <w:r w:rsidRPr="00D672F4">
              <w:rPr>
                <w:lang w:val="bg-BG"/>
              </w:rPr>
              <w:t>електронна обработка на формуляри</w:t>
            </w:r>
            <w:r w:rsidR="007C65A5" w:rsidRPr="00D672F4">
              <w:rPr>
                <w:lang w:val="bg-BG"/>
              </w:rPr>
              <w:t xml:space="preserve"> (електронни форми) и</w:t>
            </w:r>
            <w:r w:rsidRPr="00D672F4">
              <w:rPr>
                <w:lang w:val="bg-BG"/>
              </w:rPr>
              <w:t xml:space="preserve"> електронна персонална идентификация</w:t>
            </w:r>
            <w:r w:rsidR="007C65A5" w:rsidRPr="00D672F4">
              <w:rPr>
                <w:lang w:val="bg-BG"/>
              </w:rPr>
              <w:t xml:space="preserve"> на потребителите.</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4</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 xml:space="preserve">Извършване на сделки </w:t>
            </w:r>
            <w:r w:rsidR="007C65A5" w:rsidRPr="00D672F4">
              <w:rPr>
                <w:lang w:val="bg-BG"/>
              </w:rPr>
              <w:t xml:space="preserve">и/или </w:t>
            </w:r>
            <w:r w:rsidR="00347314" w:rsidRPr="00D672F4">
              <w:rPr>
                <w:lang w:val="bg-BG"/>
              </w:rPr>
              <w:t>транзакции</w:t>
            </w:r>
            <w:r w:rsidR="007C65A5" w:rsidRPr="00D672F4">
              <w:rPr>
                <w:lang w:val="bg-BG"/>
              </w:rPr>
              <w:t xml:space="preserve"> по услуги от Ниво 3 </w:t>
            </w:r>
            <w:r w:rsidRPr="00D672F4">
              <w:rPr>
                <w:lang w:val="bg-BG"/>
              </w:rPr>
              <w:t>вкл</w:t>
            </w:r>
            <w:r w:rsidR="007C65A5" w:rsidRPr="00D672F4">
              <w:rPr>
                <w:lang w:val="bg-BG"/>
              </w:rPr>
              <w:t>ючващи онлайн</w:t>
            </w:r>
            <w:r w:rsidRPr="00D672F4">
              <w:rPr>
                <w:lang w:val="bg-BG"/>
              </w:rPr>
              <w:t xml:space="preserve"> разплащане и доставка.</w:t>
            </w:r>
          </w:p>
        </w:tc>
      </w:tr>
    </w:tbl>
    <w:p w:rsidR="00FE353E" w:rsidRPr="00D672F4" w:rsidRDefault="00FE353E" w:rsidP="003C2C2D">
      <w:pPr>
        <w:pStyle w:val="Heading1"/>
      </w:pPr>
      <w:bookmarkStart w:id="10" w:name="_ОБОБЩЕН_АНАЛИЗ_НА"/>
      <w:bookmarkStart w:id="11" w:name="_Ref425115778"/>
      <w:bookmarkStart w:id="12" w:name="_Toc465862069"/>
      <w:bookmarkEnd w:id="10"/>
      <w:r w:rsidRPr="00D672F4">
        <w:t xml:space="preserve">ОБОБЩЕН АНАЛИЗ НА </w:t>
      </w:r>
      <w:r w:rsidR="003C5182" w:rsidRPr="00D672F4">
        <w:t>ПРЕДИЗВИКАТЕЛСТВАТА ПРЕД Е-УПРАВЛЕНИЕТО</w:t>
      </w:r>
      <w:bookmarkEnd w:id="11"/>
      <w:bookmarkEnd w:id="12"/>
    </w:p>
    <w:p w:rsidR="003C5182" w:rsidRPr="00D672F4" w:rsidRDefault="003C5182" w:rsidP="00650CAE">
      <w:pPr>
        <w:pStyle w:val="GOVBody"/>
        <w:ind w:firstLine="708"/>
      </w:pPr>
      <w:r w:rsidRPr="00D672F4">
        <w:t xml:space="preserve">Обобщеният анализ на предизвикателствата пред реализирането на ефективно работещо електронно управление е базиран на множество статистики от подсистемите на </w:t>
      </w:r>
      <w:r w:rsidRPr="00D672F4">
        <w:lastRenderedPageBreak/>
        <w:t>Административния регистър поддържан в АМС, доклади за реализирани проекти за е-Управление, преглед на нормативната уредба и т.н.</w:t>
      </w:r>
    </w:p>
    <w:p w:rsidR="003C5182" w:rsidRPr="00D672F4" w:rsidRDefault="003C5182" w:rsidP="00FC0BB7">
      <w:pPr>
        <w:pStyle w:val="GOVBody"/>
      </w:pPr>
      <w:r w:rsidRPr="00D672F4">
        <w:t>В следващите секции са представени основните предизвикателства, които следва да бъдат преодолени в съществена степен, още на Етап 1 от реализацията на настоящата пътна карта.</w:t>
      </w:r>
    </w:p>
    <w:p w:rsidR="00DF3DB2" w:rsidRPr="00D672F4" w:rsidRDefault="00DF3DB2" w:rsidP="003C2C2D">
      <w:pPr>
        <w:pStyle w:val="Heading2"/>
      </w:pPr>
      <w:bookmarkStart w:id="13" w:name="_Toc465862070"/>
      <w:r w:rsidRPr="00D672F4">
        <w:t>Идентификация на гражданите</w:t>
      </w:r>
      <w:bookmarkEnd w:id="13"/>
    </w:p>
    <w:p w:rsidR="00DF3DB2" w:rsidRPr="00D672F4" w:rsidRDefault="00DF3DB2" w:rsidP="009A1CEA">
      <w:pPr>
        <w:pStyle w:val="GOVBullet1"/>
        <w:tabs>
          <w:tab w:val="clear" w:pos="1211"/>
          <w:tab w:val="num" w:pos="1134"/>
        </w:tabs>
        <w:ind w:left="1134" w:hanging="414"/>
        <w:rPr>
          <w:color w:val="000000"/>
        </w:rPr>
      </w:pPr>
      <w:r w:rsidRPr="00D672F4">
        <w:rPr>
          <w:color w:val="000000"/>
        </w:rPr>
        <w:t>Няма реа</w:t>
      </w:r>
      <w:r w:rsidR="009A1CEA" w:rsidRPr="00D672F4">
        <w:rPr>
          <w:color w:val="000000"/>
        </w:rPr>
        <w:t>лизирана национална схема за е-и</w:t>
      </w:r>
      <w:r w:rsidRPr="00D672F4">
        <w:rPr>
          <w:color w:val="000000"/>
        </w:rPr>
        <w:t>д</w:t>
      </w:r>
      <w:r w:rsidR="00F92E7E" w:rsidRPr="00D672F4">
        <w:rPr>
          <w:color w:val="000000"/>
        </w:rPr>
        <w:t xml:space="preserve">ентификация за сигурно и удобно </w:t>
      </w:r>
      <w:r w:rsidRPr="00D672F4">
        <w:rPr>
          <w:color w:val="000000"/>
        </w:rPr>
        <w:t>използване на административни услуги по електронен път</w:t>
      </w:r>
      <w:r w:rsidR="001A7410" w:rsidRPr="00D672F4">
        <w:rPr>
          <w:color w:val="000000"/>
        </w:rPr>
        <w:t>. Има реализиран пилотен про</w:t>
      </w:r>
      <w:r w:rsidR="009A1CEA" w:rsidRPr="00D672F4">
        <w:rPr>
          <w:color w:val="000000"/>
        </w:rPr>
        <w:t>ект за национална система за е-и</w:t>
      </w:r>
      <w:r w:rsidR="001A7410" w:rsidRPr="00D672F4">
        <w:rPr>
          <w:color w:val="000000"/>
        </w:rPr>
        <w:t>дентификация, който успешно е демонстрирал предимствата и възможностите за реализация на национална система</w:t>
      </w:r>
      <w:r w:rsidR="009A1CEA" w:rsidRPr="00D672F4">
        <w:rPr>
          <w:color w:val="000000"/>
        </w:rPr>
        <w:t>. Приет</w:t>
      </w:r>
      <w:r w:rsidR="00F92E7E" w:rsidRPr="00D672F4">
        <w:rPr>
          <w:color w:val="000000"/>
        </w:rPr>
        <w:t xml:space="preserve"> е З</w:t>
      </w:r>
      <w:r w:rsidR="00C738D2" w:rsidRPr="00D672F4">
        <w:rPr>
          <w:color w:val="000000"/>
        </w:rPr>
        <w:t>акон за електронна</w:t>
      </w:r>
      <w:r w:rsidR="009A1CEA" w:rsidRPr="00D672F4">
        <w:rPr>
          <w:color w:val="000000"/>
        </w:rPr>
        <w:t>та идентификация (</w:t>
      </w:r>
      <w:proofErr w:type="spellStart"/>
      <w:r w:rsidR="009A1CEA" w:rsidRPr="00D672F4">
        <w:rPr>
          <w:color w:val="000000"/>
        </w:rPr>
        <w:t>Обн</w:t>
      </w:r>
      <w:proofErr w:type="spellEnd"/>
      <w:r w:rsidR="009A1CEA" w:rsidRPr="00D672F4">
        <w:rPr>
          <w:color w:val="000000"/>
        </w:rPr>
        <w:t>. ДВ. бр.38 от 20 Май 2016г., изм. ДВ. бр.50 от 1 Юли 2016г.)</w:t>
      </w:r>
      <w:r w:rsidR="00C738D2" w:rsidRPr="00D672F4">
        <w:rPr>
          <w:color w:val="000000"/>
        </w:rPr>
        <w:t>;</w:t>
      </w:r>
    </w:p>
    <w:p w:rsidR="00DF3DB2" w:rsidRPr="00D672F4" w:rsidRDefault="00DF3DB2" w:rsidP="00F92E7E">
      <w:pPr>
        <w:pStyle w:val="GOVBullet1"/>
        <w:tabs>
          <w:tab w:val="clear" w:pos="1211"/>
          <w:tab w:val="num" w:pos="1134"/>
        </w:tabs>
        <w:ind w:left="1134" w:hanging="414"/>
        <w:rPr>
          <w:color w:val="000000"/>
        </w:rPr>
      </w:pPr>
      <w:r w:rsidRPr="00D672F4">
        <w:rPr>
          <w:color w:val="000000"/>
        </w:rPr>
        <w:t>Всяка отделна администрация или държавен орган, които предоставят електронни услуги, въвеждат собствена система/схема за е-идентификация, с различна степен на сигурност и нормативна регламентация</w:t>
      </w:r>
      <w:r w:rsidR="00C738D2" w:rsidRPr="00D672F4">
        <w:rPr>
          <w:color w:val="000000"/>
        </w:rPr>
        <w:t>;</w:t>
      </w:r>
    </w:p>
    <w:p w:rsidR="00DF3DB2" w:rsidRPr="00D672F4" w:rsidRDefault="00DF3DB2" w:rsidP="00F92E7E">
      <w:pPr>
        <w:pStyle w:val="GOVBullet1"/>
        <w:tabs>
          <w:tab w:val="clear" w:pos="1211"/>
          <w:tab w:val="num" w:pos="1134"/>
        </w:tabs>
        <w:ind w:left="1134" w:hanging="414"/>
        <w:rPr>
          <w:color w:val="000000"/>
        </w:rPr>
      </w:pPr>
      <w:r w:rsidRPr="00D672F4">
        <w:rPr>
          <w:color w:val="000000"/>
        </w:rPr>
        <w:t>Няма възможност за електронно овластяване между гражданите за заявяване или получаване на електронни услуги</w:t>
      </w:r>
      <w:r w:rsidR="00C738D2" w:rsidRPr="00D672F4">
        <w:rPr>
          <w:color w:val="000000"/>
        </w:rPr>
        <w:t>;</w:t>
      </w:r>
    </w:p>
    <w:p w:rsidR="00DF3DB2" w:rsidRPr="00D672F4" w:rsidRDefault="00F92E7E" w:rsidP="009A1CEA">
      <w:pPr>
        <w:pStyle w:val="GOVBullet1"/>
        <w:tabs>
          <w:tab w:val="clear" w:pos="1211"/>
          <w:tab w:val="num" w:pos="1134"/>
        </w:tabs>
        <w:ind w:left="1134" w:hanging="414"/>
        <w:rPr>
          <w:color w:val="000000"/>
        </w:rPr>
      </w:pPr>
      <w:r w:rsidRPr="00D672F4">
        <w:rPr>
          <w:color w:val="000000"/>
        </w:rPr>
        <w:t xml:space="preserve"> </w:t>
      </w:r>
      <w:r w:rsidR="00DF3DB2" w:rsidRPr="00D672F4">
        <w:rPr>
          <w:color w:val="000000"/>
        </w:rPr>
        <w:t xml:space="preserve">При някои от реализираните услуги се използва Квалифициран електронен подпис (КЕП) като средство за сигурна идентификация, което противоречи на Регламент ЕС 910 / 2014, поради наличието на лични данни (ЕГН) в атрибутите на КЕП </w:t>
      </w:r>
      <w:r w:rsidR="001A7410" w:rsidRPr="00D672F4">
        <w:rPr>
          <w:color w:val="000000"/>
        </w:rPr>
        <w:t>в</w:t>
      </w:r>
      <w:r w:rsidR="00DF3DB2" w:rsidRPr="00D672F4">
        <w:rPr>
          <w:color w:val="000000"/>
        </w:rPr>
        <w:t xml:space="preserve"> явен вид.</w:t>
      </w:r>
    </w:p>
    <w:p w:rsidR="00CC1124" w:rsidRPr="00D672F4" w:rsidRDefault="00CC1124" w:rsidP="003C2C2D">
      <w:pPr>
        <w:pStyle w:val="Heading2"/>
      </w:pPr>
      <w:bookmarkStart w:id="14" w:name="_Toc465862071"/>
      <w:r w:rsidRPr="00D672F4">
        <w:t>Електронизация на административните услуги</w:t>
      </w:r>
      <w:bookmarkEnd w:id="14"/>
    </w:p>
    <w:p w:rsidR="00652458" w:rsidRPr="00D672F4" w:rsidRDefault="00652458" w:rsidP="009A1CEA">
      <w:pPr>
        <w:pStyle w:val="GOVBullet1"/>
        <w:tabs>
          <w:tab w:val="clear" w:pos="1211"/>
          <w:tab w:val="num" w:pos="1134"/>
        </w:tabs>
        <w:ind w:left="1134" w:hanging="414"/>
        <w:rPr>
          <w:color w:val="000000"/>
        </w:rPr>
      </w:pPr>
      <w:r w:rsidRPr="00D672F4">
        <w:rPr>
          <w:color w:val="000000"/>
        </w:rPr>
        <w:t xml:space="preserve">Електронизират се отделни </w:t>
      </w:r>
      <w:r w:rsidR="005C04FC" w:rsidRPr="00D672F4">
        <w:rPr>
          <w:color w:val="000000"/>
        </w:rPr>
        <w:t xml:space="preserve">първични </w:t>
      </w:r>
      <w:r w:rsidRPr="00D672F4">
        <w:rPr>
          <w:color w:val="000000"/>
        </w:rPr>
        <w:t>услуги</w:t>
      </w:r>
      <w:r w:rsidR="005C04FC" w:rsidRPr="00D672F4">
        <w:rPr>
          <w:color w:val="000000"/>
        </w:rPr>
        <w:t xml:space="preserve"> и липсват инициативи за разработване на комплексни административни услуги</w:t>
      </w:r>
      <w:r w:rsidR="009A1CEA" w:rsidRPr="00D672F4">
        <w:rPr>
          <w:color w:val="000000"/>
        </w:rPr>
        <w:t>,</w:t>
      </w:r>
      <w:r w:rsidR="005C04FC" w:rsidRPr="00D672F4">
        <w:rPr>
          <w:color w:val="000000"/>
        </w:rPr>
        <w:t xml:space="preserve"> съобразени с „Епизодите от живота“ и „Събитията в бизнеса“</w:t>
      </w:r>
      <w:r w:rsidR="00C738D2" w:rsidRPr="00D672F4">
        <w:rPr>
          <w:color w:val="000000"/>
        </w:rPr>
        <w:t>;</w:t>
      </w:r>
    </w:p>
    <w:p w:rsidR="00652458" w:rsidRPr="00D672F4" w:rsidRDefault="00652458" w:rsidP="009A1CEA">
      <w:pPr>
        <w:pStyle w:val="GOVBullet1"/>
        <w:tabs>
          <w:tab w:val="clear" w:pos="1211"/>
          <w:tab w:val="num" w:pos="1134"/>
        </w:tabs>
        <w:ind w:left="1134" w:hanging="414"/>
        <w:rPr>
          <w:color w:val="000000"/>
        </w:rPr>
      </w:pPr>
      <w:r w:rsidRPr="00D672F4">
        <w:rPr>
          <w:color w:val="000000"/>
        </w:rPr>
        <w:t>Проектите за електронизиране на услуги рядко съдържат структуриран анализ</w:t>
      </w:r>
      <w:r w:rsidR="001E6C28" w:rsidRPr="00D672F4">
        <w:rPr>
          <w:color w:val="000000"/>
        </w:rPr>
        <w:t xml:space="preserve"> и критерии</w:t>
      </w:r>
      <w:r w:rsidRPr="00D672F4">
        <w:rPr>
          <w:color w:val="000000"/>
        </w:rPr>
        <w:t xml:space="preserve"> за подбор на приоритетни услуги, очакваните ползи и ефекти за гражданите и бизнеса. В много случаи са електронизирани услуги, които се предоставят </w:t>
      </w:r>
      <w:r w:rsidR="001E6C28" w:rsidRPr="00D672F4">
        <w:rPr>
          <w:color w:val="000000"/>
        </w:rPr>
        <w:t>много</w:t>
      </w:r>
      <w:r w:rsidRPr="00D672F4">
        <w:rPr>
          <w:color w:val="000000"/>
        </w:rPr>
        <w:t xml:space="preserve"> рядко</w:t>
      </w:r>
      <w:r w:rsidR="00C738D2" w:rsidRPr="00D672F4">
        <w:rPr>
          <w:color w:val="000000"/>
        </w:rPr>
        <w:t>, което обезсмисля инвестициите;</w:t>
      </w:r>
    </w:p>
    <w:p w:rsidR="004960B2" w:rsidRPr="00D672F4" w:rsidRDefault="004960B2" w:rsidP="009A1CEA">
      <w:pPr>
        <w:pStyle w:val="GOVBullet1"/>
        <w:tabs>
          <w:tab w:val="clear" w:pos="1211"/>
          <w:tab w:val="num" w:pos="1134"/>
        </w:tabs>
        <w:ind w:left="1134" w:hanging="414"/>
        <w:rPr>
          <w:color w:val="000000"/>
        </w:rPr>
      </w:pPr>
      <w:r w:rsidRPr="00D672F4">
        <w:rPr>
          <w:color w:val="000000"/>
        </w:rPr>
        <w:t>Над 63% от транзакциите по предоставяне на административни услуги са за издаване на удостоверения, чиито краен ползвател не са гражданите и бизнеса, а други а</w:t>
      </w:r>
      <w:r w:rsidR="00C738D2" w:rsidRPr="00D672F4">
        <w:rPr>
          <w:color w:val="000000"/>
        </w:rPr>
        <w:t>дминистрации и държавни органи;</w:t>
      </w:r>
    </w:p>
    <w:p w:rsidR="009A1CEA" w:rsidRPr="00D672F4" w:rsidRDefault="009A1CEA" w:rsidP="009A1CEA">
      <w:pPr>
        <w:pStyle w:val="GOVBullet1"/>
        <w:numPr>
          <w:ilvl w:val="0"/>
          <w:numId w:val="0"/>
        </w:numPr>
        <w:ind w:left="1134"/>
        <w:rPr>
          <w:color w:val="000000"/>
        </w:rPr>
      </w:pPr>
    </w:p>
    <w:p w:rsidR="00CC1124" w:rsidRPr="00D672F4" w:rsidRDefault="004960B2" w:rsidP="004960B2">
      <w:pPr>
        <w:pStyle w:val="GOVBullet1"/>
        <w:numPr>
          <w:ilvl w:val="0"/>
          <w:numId w:val="0"/>
        </w:numPr>
        <w:ind w:left="851"/>
        <w:rPr>
          <w:color w:val="000000"/>
        </w:rPr>
      </w:pPr>
      <w:r w:rsidRPr="00D672F4">
        <w:rPr>
          <w:noProof/>
          <w:color w:val="000000"/>
        </w:rPr>
        <w:drawing>
          <wp:inline distT="0" distB="0" distL="0" distR="0" wp14:anchorId="0C94BB6A" wp14:editId="40E69ADD">
            <wp:extent cx="5559425" cy="2538375"/>
            <wp:effectExtent l="0" t="0" r="317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60B2" w:rsidRPr="00D672F4" w:rsidRDefault="004960B2" w:rsidP="009A1CEA">
      <w:pPr>
        <w:pStyle w:val="GOVBullet1"/>
        <w:tabs>
          <w:tab w:val="clear" w:pos="1211"/>
          <w:tab w:val="num" w:pos="1134"/>
        </w:tabs>
        <w:ind w:left="1134" w:hanging="414"/>
        <w:rPr>
          <w:color w:val="000000"/>
        </w:rPr>
      </w:pPr>
      <w:r w:rsidRPr="00D672F4">
        <w:rPr>
          <w:color w:val="000000"/>
        </w:rPr>
        <w:lastRenderedPageBreak/>
        <w:t>Електронизират се удостоверителни услуги за гражданите и бизнеса, които би следвало да се трансформират във вътрешно-административни услуги, достъпни за другите админис</w:t>
      </w:r>
      <w:r w:rsidR="009A1CEA" w:rsidRPr="00D672F4">
        <w:rPr>
          <w:color w:val="000000"/>
        </w:rPr>
        <w:t>трации, с оглед въвеждането на к</w:t>
      </w:r>
      <w:r w:rsidRPr="00D672F4">
        <w:rPr>
          <w:color w:val="000000"/>
        </w:rPr>
        <w:t xml:space="preserve">омплексно административно обслужване и </w:t>
      </w:r>
      <w:proofErr w:type="spellStart"/>
      <w:r w:rsidR="009A1CEA" w:rsidRPr="00D672F4">
        <w:rPr>
          <w:color w:val="000000"/>
        </w:rPr>
        <w:t>спазванене</w:t>
      </w:r>
      <w:proofErr w:type="spellEnd"/>
      <w:r w:rsidR="009A1CEA" w:rsidRPr="00D672F4">
        <w:rPr>
          <w:color w:val="000000"/>
        </w:rPr>
        <w:t xml:space="preserve"> на </w:t>
      </w:r>
      <w:r w:rsidRPr="00D672F4">
        <w:rPr>
          <w:color w:val="000000"/>
        </w:rPr>
        <w:t>основния принцип на електронното управление за еднократно събиране на данн</w:t>
      </w:r>
      <w:r w:rsidR="00C738D2" w:rsidRPr="00D672F4">
        <w:rPr>
          <w:color w:val="000000"/>
        </w:rPr>
        <w:t>и и многократното им използване</w:t>
      </w:r>
      <w:r w:rsidR="009A1CEA" w:rsidRPr="00D672F4">
        <w:rPr>
          <w:color w:val="000000"/>
        </w:rPr>
        <w:t xml:space="preserve">, въведен със </w:t>
      </w:r>
      <w:r w:rsidR="00C738D2" w:rsidRPr="00D672F4">
        <w:rPr>
          <w:color w:val="000000"/>
        </w:rPr>
        <w:t xml:space="preserve"> Закона за електронното управление.</w:t>
      </w:r>
    </w:p>
    <w:p w:rsidR="003C5182" w:rsidRPr="00D672F4" w:rsidRDefault="003C5182" w:rsidP="003C2C2D">
      <w:pPr>
        <w:pStyle w:val="Heading2"/>
      </w:pPr>
      <w:bookmarkStart w:id="15" w:name="_Toc465862072"/>
      <w:r w:rsidRPr="00D672F4">
        <w:t>Използваемост на електронните услуги</w:t>
      </w:r>
      <w:bookmarkEnd w:id="15"/>
    </w:p>
    <w:p w:rsidR="003C5182" w:rsidRPr="00D672F4" w:rsidRDefault="003C5182" w:rsidP="009A1CEA">
      <w:pPr>
        <w:pStyle w:val="GOVBody"/>
        <w:ind w:firstLine="708"/>
      </w:pPr>
      <w:r w:rsidRPr="00D672F4">
        <w:t>Използваемостта на електронните административни услуги има няколко аспекта, които са подценявани системно при реализацията на проекти:</w:t>
      </w:r>
    </w:p>
    <w:p w:rsidR="003C5182" w:rsidRPr="00D672F4" w:rsidRDefault="003C5182" w:rsidP="00354012">
      <w:pPr>
        <w:pStyle w:val="GOVBullet1"/>
        <w:tabs>
          <w:tab w:val="clear" w:pos="1211"/>
          <w:tab w:val="num" w:pos="1134"/>
        </w:tabs>
        <w:ind w:left="1134" w:hanging="414"/>
        <w:rPr>
          <w:color w:val="000000"/>
        </w:rPr>
      </w:pPr>
      <w:r w:rsidRPr="00D672F4">
        <w:rPr>
          <w:color w:val="000000"/>
        </w:rPr>
        <w:t>Липса на конкретни изисквания за следване на международни стандарти и добри практики за използваемост и достъпност на потребителските интерфейси;</w:t>
      </w:r>
    </w:p>
    <w:p w:rsidR="003C5182" w:rsidRPr="00D672F4" w:rsidRDefault="00354012" w:rsidP="00354012">
      <w:pPr>
        <w:pStyle w:val="GOVBullet1"/>
        <w:tabs>
          <w:tab w:val="clear" w:pos="1211"/>
          <w:tab w:val="num" w:pos="1134"/>
        </w:tabs>
        <w:ind w:left="1134" w:hanging="414"/>
        <w:rPr>
          <w:color w:val="000000"/>
        </w:rPr>
      </w:pPr>
      <w:r w:rsidRPr="00D672F4">
        <w:rPr>
          <w:color w:val="000000"/>
        </w:rPr>
        <w:t xml:space="preserve">Сложен и </w:t>
      </w:r>
      <w:r w:rsidR="003C5182" w:rsidRPr="00D672F4">
        <w:rPr>
          <w:color w:val="000000"/>
        </w:rPr>
        <w:t>често офлайн процес за регистрация на потребители и заявяване на достъп до електронни административни услуги;</w:t>
      </w:r>
    </w:p>
    <w:p w:rsidR="003C5182" w:rsidRPr="00D672F4" w:rsidRDefault="003C5182" w:rsidP="00354012">
      <w:pPr>
        <w:pStyle w:val="GOVBullet1"/>
        <w:tabs>
          <w:tab w:val="clear" w:pos="1211"/>
          <w:tab w:val="num" w:pos="1134"/>
        </w:tabs>
        <w:ind w:left="1134" w:hanging="414"/>
        <w:rPr>
          <w:color w:val="000000"/>
        </w:rPr>
      </w:pPr>
      <w:r w:rsidRPr="00D672F4">
        <w:rPr>
          <w:color w:val="000000"/>
        </w:rPr>
        <w:t>Ограничения при използваните от потребителите интернет браузъри, операционни системи и устройства;</w:t>
      </w:r>
    </w:p>
    <w:p w:rsidR="003C5182" w:rsidRPr="00D672F4" w:rsidRDefault="003C5182" w:rsidP="00354012">
      <w:pPr>
        <w:pStyle w:val="GOVBullet1"/>
        <w:tabs>
          <w:tab w:val="clear" w:pos="1211"/>
          <w:tab w:val="num" w:pos="1134"/>
        </w:tabs>
        <w:ind w:left="1134" w:hanging="414"/>
        <w:rPr>
          <w:color w:val="000000"/>
        </w:rPr>
      </w:pPr>
      <w:r w:rsidRPr="00D672F4">
        <w:rPr>
          <w:color w:val="000000"/>
        </w:rPr>
        <w:t>Неоптимизирани процеси по заявяване на услугите, изискващи многократното въвеждане на информация, която вече е налична в съответната или в друга администрация, включително слабо използване на национални и секторни класификатори и номенклатури;</w:t>
      </w:r>
    </w:p>
    <w:p w:rsidR="003C5182" w:rsidRPr="00D672F4" w:rsidRDefault="003C5182" w:rsidP="00354012">
      <w:pPr>
        <w:pStyle w:val="GOVBullet1"/>
        <w:tabs>
          <w:tab w:val="clear" w:pos="1211"/>
          <w:tab w:val="num" w:pos="1134"/>
        </w:tabs>
        <w:ind w:left="1134" w:hanging="414"/>
        <w:rPr>
          <w:color w:val="000000"/>
        </w:rPr>
      </w:pPr>
      <w:r w:rsidRPr="00D672F4">
        <w:rPr>
          <w:color w:val="000000"/>
        </w:rPr>
        <w:t>Невъзможност за заплащане на услугите с банкови карти, невъзможност за препращане на издадените документи по служебен път</w:t>
      </w:r>
      <w:r w:rsidR="00C738D2" w:rsidRPr="00D672F4">
        <w:rPr>
          <w:color w:val="000000"/>
        </w:rPr>
        <w:t xml:space="preserve"> или получаване по пощата.</w:t>
      </w:r>
    </w:p>
    <w:p w:rsidR="00DF3DB2" w:rsidRPr="00D672F4" w:rsidRDefault="00DF3DB2" w:rsidP="003C2C2D">
      <w:pPr>
        <w:pStyle w:val="Heading2"/>
      </w:pPr>
      <w:bookmarkStart w:id="16" w:name="_Toc465862073"/>
      <w:r w:rsidRPr="00D672F4">
        <w:t>Оперативна съвместимост</w:t>
      </w:r>
      <w:bookmarkEnd w:id="16"/>
    </w:p>
    <w:p w:rsidR="00DF3DB2" w:rsidRPr="00D672F4" w:rsidRDefault="00DF3DB2" w:rsidP="00354012">
      <w:pPr>
        <w:pStyle w:val="GOVBody"/>
        <w:ind w:firstLine="708"/>
      </w:pPr>
      <w:r w:rsidRPr="00D672F4">
        <w:t>Всички досегашни инициативи и проекти за осигуряване на оперативна съвместимост между информационните системи и регистрите са базирани на прилагането на централизирани технологични средства, но се сблъскват с няколко типични проблема, чието решаване е било извън обхвата</w:t>
      </w:r>
      <w:r w:rsidR="003C5182" w:rsidRPr="00D672F4">
        <w:t xml:space="preserve"> </w:t>
      </w:r>
      <w:r w:rsidRPr="00D672F4">
        <w:t>на конкретните проекти за свързване на системите</w:t>
      </w:r>
      <w:r w:rsidR="003C5182" w:rsidRPr="00D672F4">
        <w:t>, както и извън възможностите на изпълнителите</w:t>
      </w:r>
      <w:r w:rsidRPr="00D672F4">
        <w:t>:</w:t>
      </w:r>
    </w:p>
    <w:p w:rsidR="00DF3DB2" w:rsidRPr="00D672F4" w:rsidRDefault="00DF3DB2" w:rsidP="00354012">
      <w:pPr>
        <w:pStyle w:val="GOVBullet1"/>
        <w:tabs>
          <w:tab w:val="clear" w:pos="1211"/>
          <w:tab w:val="num" w:pos="1134"/>
        </w:tabs>
        <w:ind w:left="1134" w:hanging="414"/>
        <w:rPr>
          <w:color w:val="000000"/>
        </w:rPr>
      </w:pPr>
      <w:r w:rsidRPr="00D672F4">
        <w:rPr>
          <w:color w:val="000000"/>
        </w:rPr>
        <w:t>Ограничения</w:t>
      </w:r>
      <w:r w:rsidR="00354012" w:rsidRPr="00D672F4">
        <w:rPr>
          <w:color w:val="000000"/>
        </w:rPr>
        <w:t>,</w:t>
      </w:r>
      <w:r w:rsidRPr="00D672F4">
        <w:rPr>
          <w:color w:val="000000"/>
        </w:rPr>
        <w:t xml:space="preserve"> наложени в нормативната уредба (специални закони, </w:t>
      </w:r>
      <w:r w:rsidR="00354012" w:rsidRPr="00D672F4">
        <w:rPr>
          <w:color w:val="000000"/>
        </w:rPr>
        <w:t>подзаконови нормативни актове към тях и др</w:t>
      </w:r>
      <w:r w:rsidRPr="00D672F4">
        <w:rPr>
          <w:color w:val="000000"/>
        </w:rPr>
        <w:t>.), които противоречат на Закона за електронно управление, но съответните държавни органи прилагат;</w:t>
      </w:r>
    </w:p>
    <w:p w:rsidR="00DF3DB2" w:rsidRPr="00D672F4" w:rsidRDefault="00DF3DB2" w:rsidP="00354012">
      <w:pPr>
        <w:pStyle w:val="GOVBullet1"/>
        <w:tabs>
          <w:tab w:val="clear" w:pos="1211"/>
          <w:tab w:val="num" w:pos="1134"/>
        </w:tabs>
        <w:ind w:left="1134" w:hanging="414"/>
        <w:rPr>
          <w:color w:val="000000"/>
        </w:rPr>
      </w:pPr>
      <w:r w:rsidRPr="00D672F4">
        <w:rPr>
          <w:color w:val="000000"/>
        </w:rPr>
        <w:t xml:space="preserve">Ограничения в системните и приложните архитектури на информационните системи, които не са замислени и проектирани за предоставяне на автоматизирани услуги и информация по електронен път към външни системи. Ограниченията са свързани с недостатъчната </w:t>
      </w:r>
      <w:proofErr w:type="spellStart"/>
      <w:r w:rsidRPr="00D672F4">
        <w:rPr>
          <w:color w:val="000000"/>
        </w:rPr>
        <w:t>мащабируемост</w:t>
      </w:r>
      <w:proofErr w:type="spellEnd"/>
      <w:r w:rsidRPr="00D672F4">
        <w:rPr>
          <w:color w:val="000000"/>
        </w:rPr>
        <w:t xml:space="preserve"> и производителност, невъзможността да се осигури сигурност и контролиран достъп, а често и </w:t>
      </w:r>
      <w:r w:rsidR="00354012" w:rsidRPr="00D672F4">
        <w:rPr>
          <w:color w:val="000000"/>
        </w:rPr>
        <w:t xml:space="preserve">с </w:t>
      </w:r>
      <w:r w:rsidRPr="00D672F4">
        <w:rPr>
          <w:color w:val="000000"/>
        </w:rPr>
        <w:t>технологична невъзможност да се предоставят онлайн интерфейси за външно ползване</w:t>
      </w:r>
      <w:r w:rsidR="00C738D2" w:rsidRPr="00D672F4">
        <w:rPr>
          <w:color w:val="000000"/>
        </w:rPr>
        <w:t xml:space="preserve"> поради използването на морално </w:t>
      </w:r>
      <w:r w:rsidRPr="00D672F4">
        <w:rPr>
          <w:color w:val="000000"/>
        </w:rPr>
        <w:t>остарели развойни технологии;</w:t>
      </w:r>
    </w:p>
    <w:p w:rsidR="00DF3DB2" w:rsidRPr="00D672F4" w:rsidRDefault="003C5182" w:rsidP="00354012">
      <w:pPr>
        <w:pStyle w:val="GOVBullet1"/>
        <w:tabs>
          <w:tab w:val="clear" w:pos="1211"/>
          <w:tab w:val="num" w:pos="1134"/>
        </w:tabs>
        <w:ind w:left="1134" w:hanging="414"/>
        <w:rPr>
          <w:color w:val="000000"/>
        </w:rPr>
      </w:pPr>
      <w:r w:rsidRPr="00D672F4">
        <w:rPr>
          <w:color w:val="000000"/>
        </w:rPr>
        <w:t>Липса на структурирана информация на държавно ниво, която да послужи за анализ и приоритизиране при автоматизацията и интеграцията на системите, на база взаимозависимостите на системите и</w:t>
      </w:r>
      <w:r w:rsidR="00C738D2" w:rsidRPr="00D672F4">
        <w:rPr>
          <w:color w:val="000000"/>
        </w:rPr>
        <w:t xml:space="preserve"> предоставяните чрез тях услуги;</w:t>
      </w:r>
    </w:p>
    <w:p w:rsidR="003C5182" w:rsidRPr="00D672F4" w:rsidRDefault="003C5182" w:rsidP="00354012">
      <w:pPr>
        <w:pStyle w:val="GOVBullet1"/>
        <w:tabs>
          <w:tab w:val="clear" w:pos="1211"/>
          <w:tab w:val="num" w:pos="1134"/>
        </w:tabs>
        <w:ind w:left="1134" w:hanging="414"/>
        <w:rPr>
          <w:color w:val="000000"/>
        </w:rPr>
      </w:pPr>
      <w:r w:rsidRPr="00D672F4">
        <w:rPr>
          <w:color w:val="000000"/>
        </w:rPr>
        <w:t xml:space="preserve">Липсват реализирани механизми за удостоверяването на точното време на заявяване и получаване на електронни административни услуги, за да се осигури </w:t>
      </w:r>
      <w:proofErr w:type="spellStart"/>
      <w:r w:rsidRPr="00D672F4">
        <w:rPr>
          <w:color w:val="000000"/>
        </w:rPr>
        <w:t>противопоставимост</w:t>
      </w:r>
      <w:proofErr w:type="spellEnd"/>
      <w:r w:rsidR="00646183" w:rsidRPr="00D672F4">
        <w:rPr>
          <w:color w:val="000000"/>
        </w:rPr>
        <w:t>.</w:t>
      </w:r>
    </w:p>
    <w:p w:rsidR="00FE353E" w:rsidRPr="00D672F4" w:rsidRDefault="00FE353E" w:rsidP="003C2C2D">
      <w:pPr>
        <w:pStyle w:val="Heading1"/>
      </w:pPr>
      <w:bookmarkStart w:id="17" w:name="_Toc465862074"/>
      <w:r w:rsidRPr="00D672F4">
        <w:lastRenderedPageBreak/>
        <w:t>архитектура НА ЕЛЕКТРОННОТО УПРАВЛЕНИЕ</w:t>
      </w:r>
      <w:bookmarkEnd w:id="17"/>
    </w:p>
    <w:p w:rsidR="001920FA" w:rsidRPr="00D672F4" w:rsidRDefault="001920FA" w:rsidP="00354012">
      <w:pPr>
        <w:pStyle w:val="GOVBody"/>
        <w:ind w:firstLine="708"/>
      </w:pPr>
      <w:r w:rsidRPr="00D672F4">
        <w:t>Бъдещата архитектура на електронното управление ще бъде изградена на принципите на архитектурите, ориентирани към услуги (SOA) и ще се основава на използване на отворени технологии и общоприети стандарти.</w:t>
      </w:r>
    </w:p>
    <w:p w:rsidR="001920FA" w:rsidRPr="00D672F4" w:rsidRDefault="001920FA" w:rsidP="00354012">
      <w:pPr>
        <w:pStyle w:val="GOVBody"/>
        <w:ind w:firstLine="708"/>
      </w:pPr>
      <w:r w:rsidRPr="00D672F4">
        <w:t xml:space="preserve">Заинтересованите страни ще могат сами да разработват своите процеси и услуги и да определят </w:t>
      </w:r>
      <w:proofErr w:type="spellStart"/>
      <w:r w:rsidRPr="00D672F4">
        <w:t>форм</w:t>
      </w:r>
      <w:r w:rsidR="00CF3379" w:rsidRPr="00D672F4">
        <w:t>á</w:t>
      </w:r>
      <w:r w:rsidRPr="00D672F4">
        <w:t>та</w:t>
      </w:r>
      <w:proofErr w:type="spellEnd"/>
      <w:r w:rsidRPr="00D672F4">
        <w:t xml:space="preserve"> на събираните данни, като спазват общи рамки за дизайн и технологии, </w:t>
      </w:r>
      <w:r w:rsidR="00A62A1E" w:rsidRPr="00D672F4">
        <w:t>и принципите, заложени в Стратегията за развитие</w:t>
      </w:r>
      <w:r w:rsidRPr="00D672F4">
        <w:t xml:space="preserve"> на електронно</w:t>
      </w:r>
      <w:r w:rsidR="00A62A1E" w:rsidRPr="00D672F4">
        <w:t>то</w:t>
      </w:r>
      <w:r w:rsidRPr="00D672F4">
        <w:t xml:space="preserve"> управление в Република България. </w:t>
      </w:r>
    </w:p>
    <w:p w:rsidR="001920FA" w:rsidRPr="00D672F4" w:rsidRDefault="009375FA" w:rsidP="003C2C2D">
      <w:pPr>
        <w:pStyle w:val="Heading1"/>
        <w:rPr>
          <w:shd w:val="clear" w:color="auto" w:fill="FFFFFF"/>
        </w:rPr>
      </w:pPr>
      <w:bookmarkStart w:id="18" w:name="_Toc465862075"/>
      <w:r w:rsidRPr="00D672F4">
        <w:rPr>
          <w:shd w:val="clear" w:color="auto" w:fill="FFFFFF"/>
        </w:rPr>
        <w:t>РЕАЛИЗИРАНЕ НА ИНТЕРВЕНЦИИТЕ В ПЪТНАТА КАРТА</w:t>
      </w:r>
      <w:bookmarkEnd w:id="18"/>
      <w:r w:rsidR="001920FA" w:rsidRPr="00D672F4">
        <w:rPr>
          <w:shd w:val="clear" w:color="auto" w:fill="FFFFFF"/>
        </w:rPr>
        <w:t xml:space="preserve"> </w:t>
      </w:r>
    </w:p>
    <w:p w:rsidR="00D75E2F" w:rsidRPr="00D672F4" w:rsidRDefault="00D75E2F" w:rsidP="00354012">
      <w:pPr>
        <w:pStyle w:val="GOVBody"/>
        <w:ind w:firstLine="708"/>
        <w:rPr>
          <w:shd w:val="clear" w:color="auto" w:fill="FFFFFF"/>
        </w:rPr>
      </w:pPr>
      <w:r w:rsidRPr="00D672F4">
        <w:rPr>
          <w:shd w:val="clear" w:color="auto" w:fill="FFFFFF"/>
        </w:rPr>
        <w:t>Развитието на архитектурата на електронно управление на Република България се осъществява поетапно, като всеки следващ етап надгражда и доразвива постигнатото в предходния етап. По този начин се осигурява приемственост, управляемост и стабилност на системите на електронното управление.</w:t>
      </w:r>
    </w:p>
    <w:p w:rsidR="0068562F" w:rsidRPr="00D672F4" w:rsidRDefault="00D75E2F" w:rsidP="00354012">
      <w:pPr>
        <w:pStyle w:val="GOVBody"/>
        <w:ind w:firstLine="708"/>
        <w:rPr>
          <w:shd w:val="clear" w:color="auto" w:fill="FFFFFF"/>
        </w:rPr>
      </w:pPr>
      <w:r w:rsidRPr="00D672F4">
        <w:rPr>
          <w:shd w:val="clear" w:color="auto" w:fill="FFFFFF"/>
        </w:rPr>
        <w:t xml:space="preserve">Пътната карта покрива период от шест години (2014 – 2020), в който са разграничени </w:t>
      </w:r>
      <w:r w:rsidR="00C52CBC" w:rsidRPr="00D672F4">
        <w:rPr>
          <w:shd w:val="clear" w:color="auto" w:fill="FFFFFF"/>
        </w:rPr>
        <w:t>два</w:t>
      </w:r>
      <w:r w:rsidRPr="00D672F4">
        <w:rPr>
          <w:shd w:val="clear" w:color="auto" w:fill="FFFFFF"/>
        </w:rPr>
        <w:t xml:space="preserve"> логически етапа. Всеки от </w:t>
      </w:r>
      <w:r w:rsidR="00C52CBC" w:rsidRPr="00D672F4">
        <w:rPr>
          <w:shd w:val="clear" w:color="auto" w:fill="FFFFFF"/>
        </w:rPr>
        <w:t xml:space="preserve">двата </w:t>
      </w:r>
      <w:r w:rsidRPr="00D672F4">
        <w:rPr>
          <w:shd w:val="clear" w:color="auto" w:fill="FFFFFF"/>
        </w:rPr>
        <w:t xml:space="preserve"> етапа има ясно дефинирани крайни цели/резултати. </w:t>
      </w:r>
    </w:p>
    <w:p w:rsidR="0068562F" w:rsidRPr="00D672F4" w:rsidRDefault="0068562F" w:rsidP="0068562F">
      <w:pPr>
        <w:pStyle w:val="Heading2"/>
      </w:pPr>
      <w:bookmarkStart w:id="19" w:name="_Ref444370087"/>
      <w:bookmarkStart w:id="20" w:name="_Toc465862076"/>
      <w:r w:rsidRPr="00D672F4">
        <w:t>Логика на интервенциите</w:t>
      </w:r>
      <w:bookmarkEnd w:id="19"/>
      <w:bookmarkEnd w:id="20"/>
    </w:p>
    <w:p w:rsidR="0068562F" w:rsidRPr="00D672F4" w:rsidRDefault="0068562F" w:rsidP="00354012">
      <w:pPr>
        <w:pStyle w:val="GOVBody"/>
        <w:ind w:firstLine="708"/>
      </w:pPr>
      <w:r w:rsidRPr="00D672F4">
        <w:t>Подборът и приоритизирането на проектите и дефинирането на областите на интервенция, за съответните етапи</w:t>
      </w:r>
      <w:r w:rsidR="00623543" w:rsidRPr="00D672F4">
        <w:t xml:space="preserve"> (Етап 1 и Етап 2)</w:t>
      </w:r>
      <w:r w:rsidRPr="00D672F4">
        <w:t xml:space="preserve">, </w:t>
      </w:r>
      <w:r w:rsidR="00623543" w:rsidRPr="00D672F4">
        <w:t xml:space="preserve">следват </w:t>
      </w:r>
      <w:r w:rsidR="00470CA2" w:rsidRPr="00D672F4">
        <w:t>определена</w:t>
      </w:r>
      <w:r w:rsidR="00623543" w:rsidRPr="00D672F4">
        <w:t xml:space="preserve"> логика.</w:t>
      </w:r>
    </w:p>
    <w:p w:rsidR="00623543" w:rsidRPr="00D672F4" w:rsidRDefault="00623543" w:rsidP="00623543">
      <w:pPr>
        <w:pStyle w:val="GOVBulletHeading1"/>
      </w:pPr>
      <w:r w:rsidRPr="00D672F4">
        <w:t xml:space="preserve">Етап 1 от настоящата Пътна карта </w:t>
      </w:r>
      <w:r w:rsidR="00E54F99" w:rsidRPr="00D672F4">
        <w:t>е разписан</w:t>
      </w:r>
      <w:r w:rsidRPr="00D672F4">
        <w:t xml:space="preserve"> по следната логика:</w:t>
      </w:r>
    </w:p>
    <w:p w:rsidR="00A612E2" w:rsidRPr="00D672F4" w:rsidRDefault="00623543" w:rsidP="00354012">
      <w:pPr>
        <w:pStyle w:val="GOVBullet1"/>
        <w:tabs>
          <w:tab w:val="clear" w:pos="1211"/>
          <w:tab w:val="num" w:pos="1134"/>
        </w:tabs>
        <w:ind w:left="1134" w:hanging="414"/>
        <w:rPr>
          <w:color w:val="000000"/>
        </w:rPr>
      </w:pPr>
      <w:r w:rsidRPr="00D672F4">
        <w:rPr>
          <w:color w:val="000000"/>
        </w:rPr>
        <w:t>Ф</w:t>
      </w:r>
      <w:r w:rsidR="0068562F" w:rsidRPr="00D672F4">
        <w:rPr>
          <w:color w:val="000000"/>
        </w:rPr>
        <w:t>окус</w:t>
      </w:r>
      <w:r w:rsidRPr="00D672F4">
        <w:rPr>
          <w:color w:val="000000"/>
        </w:rPr>
        <w:t>ът</w:t>
      </w:r>
      <w:r w:rsidR="0068562F" w:rsidRPr="00D672F4">
        <w:rPr>
          <w:color w:val="000000"/>
        </w:rPr>
        <w:t xml:space="preserve"> е върху реализацията на конкретни приоритетни проекти, с посочени конкретни бенефициенти, с основна цел постигане</w:t>
      </w:r>
      <w:r w:rsidR="00354012" w:rsidRPr="00D672F4">
        <w:rPr>
          <w:color w:val="000000"/>
        </w:rPr>
        <w:t>то</w:t>
      </w:r>
      <w:r w:rsidR="0068562F" w:rsidRPr="00D672F4">
        <w:rPr>
          <w:color w:val="000000"/>
        </w:rPr>
        <w:t xml:space="preserve"> на съществено въздействие и създаване на възможности за много по-бърза, по-ефективна и по-ефикасна реализация на последващите </w:t>
      </w:r>
      <w:r w:rsidR="00E54F99" w:rsidRPr="00D672F4">
        <w:rPr>
          <w:color w:val="000000"/>
        </w:rPr>
        <w:t xml:space="preserve">проекти, допустими според дефинираните индикативни </w:t>
      </w:r>
      <w:r w:rsidR="0068562F" w:rsidRPr="00D672F4">
        <w:rPr>
          <w:color w:val="000000"/>
        </w:rPr>
        <w:t>интервенции</w:t>
      </w:r>
      <w:r w:rsidR="00354012" w:rsidRPr="00D672F4">
        <w:rPr>
          <w:color w:val="000000"/>
        </w:rPr>
        <w:t xml:space="preserve"> в п</w:t>
      </w:r>
      <w:r w:rsidR="00E54F99" w:rsidRPr="00D672F4">
        <w:rPr>
          <w:color w:val="000000"/>
        </w:rPr>
        <w:t>ътната карта</w:t>
      </w:r>
      <w:r w:rsidR="00F10CD4" w:rsidRPr="00D672F4">
        <w:rPr>
          <w:color w:val="000000"/>
        </w:rPr>
        <w:t>.</w:t>
      </w:r>
    </w:p>
    <w:p w:rsidR="0068562F" w:rsidRPr="00D672F4" w:rsidRDefault="00A612E2" w:rsidP="00354012">
      <w:pPr>
        <w:pStyle w:val="GOVBullet1"/>
        <w:tabs>
          <w:tab w:val="clear" w:pos="1211"/>
          <w:tab w:val="num" w:pos="1134"/>
        </w:tabs>
        <w:ind w:left="1134" w:hanging="414"/>
        <w:rPr>
          <w:color w:val="000000"/>
        </w:rPr>
      </w:pPr>
      <w:r w:rsidRPr="00D672F4">
        <w:rPr>
          <w:color w:val="000000"/>
        </w:rPr>
        <w:t>П</w:t>
      </w:r>
      <w:r w:rsidR="00623543" w:rsidRPr="00D672F4">
        <w:rPr>
          <w:color w:val="000000"/>
        </w:rPr>
        <w:t>редвидени</w:t>
      </w:r>
      <w:r w:rsidRPr="00D672F4">
        <w:rPr>
          <w:color w:val="000000"/>
        </w:rPr>
        <w:t xml:space="preserve"> са</w:t>
      </w:r>
      <w:r w:rsidR="00623543" w:rsidRPr="00D672F4">
        <w:rPr>
          <w:color w:val="000000"/>
        </w:rPr>
        <w:t xml:space="preserve"> и проекти с конкретни бенефициенти, които касаят електронизиране на услуги, предоставени от централни администрации, повече от 15 000 пъти за </w:t>
      </w:r>
      <w:r w:rsidR="00354012" w:rsidRPr="00D672F4">
        <w:rPr>
          <w:color w:val="000000"/>
        </w:rPr>
        <w:t xml:space="preserve">период от </w:t>
      </w:r>
      <w:r w:rsidR="00623543" w:rsidRPr="00D672F4">
        <w:rPr>
          <w:color w:val="000000"/>
        </w:rPr>
        <w:t>една година.</w:t>
      </w:r>
    </w:p>
    <w:p w:rsidR="00A612E2" w:rsidRPr="00D672F4" w:rsidRDefault="00A612E2" w:rsidP="00A612E2">
      <w:pPr>
        <w:pStyle w:val="GOVBulletHeading1"/>
      </w:pPr>
      <w:r w:rsidRPr="00D672F4">
        <w:t>Етап 2 от настоящата Пътна карта е разписан по следната логика:</w:t>
      </w:r>
    </w:p>
    <w:p w:rsidR="00F10CD4" w:rsidRPr="00D672F4" w:rsidRDefault="00A612E2" w:rsidP="00354012">
      <w:pPr>
        <w:pStyle w:val="GOVBullet1"/>
        <w:tabs>
          <w:tab w:val="clear" w:pos="1211"/>
          <w:tab w:val="num" w:pos="1134"/>
        </w:tabs>
        <w:ind w:left="1134" w:hanging="414"/>
        <w:rPr>
          <w:color w:val="000000"/>
        </w:rPr>
      </w:pPr>
      <w:r w:rsidRPr="00D672F4">
        <w:rPr>
          <w:color w:val="000000"/>
        </w:rPr>
        <w:t xml:space="preserve">Определени са индикативни области на интервенция, които по същество не </w:t>
      </w:r>
      <w:r w:rsidR="00470CA2" w:rsidRPr="00D672F4">
        <w:rPr>
          <w:color w:val="000000"/>
        </w:rPr>
        <w:t>представляват</w:t>
      </w:r>
      <w:r w:rsidRPr="00D672F4">
        <w:rPr>
          <w:color w:val="000000"/>
        </w:rPr>
        <w:t xml:space="preserve"> конкретни проекти, а области, в които се предвижда реализацията на проекти.</w:t>
      </w:r>
    </w:p>
    <w:p w:rsidR="00F10CD4" w:rsidRPr="00D672F4" w:rsidRDefault="00F10CD4" w:rsidP="00354012">
      <w:pPr>
        <w:pStyle w:val="GOVBullet1"/>
        <w:tabs>
          <w:tab w:val="clear" w:pos="1211"/>
          <w:tab w:val="num" w:pos="1134"/>
        </w:tabs>
        <w:ind w:left="1134" w:hanging="414"/>
        <w:rPr>
          <w:color w:val="000000"/>
        </w:rPr>
      </w:pPr>
      <w:r w:rsidRPr="00D672F4">
        <w:rPr>
          <w:color w:val="000000"/>
        </w:rPr>
        <w:t>За някои интервенции има посочени конкретни бенефициенти,</w:t>
      </w:r>
      <w:r w:rsidR="00E54F99" w:rsidRPr="00D672F4">
        <w:rPr>
          <w:color w:val="000000"/>
        </w:rPr>
        <w:t xml:space="preserve"> които могат да кандидатстват за финансиране с множество проекти,</w:t>
      </w:r>
      <w:r w:rsidRPr="00D672F4">
        <w:rPr>
          <w:color w:val="000000"/>
        </w:rPr>
        <w:t xml:space="preserve"> с оглед на приоритетните области в Програмата на правителството и целите на ОП „Добро управление“, която се явява основен инструмент за финансиране на реформите.</w:t>
      </w:r>
    </w:p>
    <w:p w:rsidR="00E54F99" w:rsidRPr="00D672F4" w:rsidRDefault="00F10CD4" w:rsidP="00354012">
      <w:pPr>
        <w:pStyle w:val="GOVBullet1"/>
        <w:tabs>
          <w:tab w:val="clear" w:pos="1211"/>
          <w:tab w:val="num" w:pos="1134"/>
        </w:tabs>
        <w:ind w:left="1134" w:hanging="414"/>
        <w:rPr>
          <w:color w:val="000000"/>
        </w:rPr>
      </w:pPr>
      <w:r w:rsidRPr="00D672F4">
        <w:rPr>
          <w:color w:val="000000"/>
        </w:rPr>
        <w:t>За повечето интервенции не са посочени конкретни бенефициенти</w:t>
      </w:r>
      <w:r w:rsidR="00623543" w:rsidRPr="00D672F4">
        <w:rPr>
          <w:color w:val="000000"/>
        </w:rPr>
        <w:t xml:space="preserve">, а група </w:t>
      </w:r>
      <w:r w:rsidR="00470CA2" w:rsidRPr="00D672F4">
        <w:rPr>
          <w:color w:val="000000"/>
        </w:rPr>
        <w:t>бенефициенти</w:t>
      </w:r>
      <w:r w:rsidR="00623543" w:rsidRPr="00D672F4">
        <w:rPr>
          <w:color w:val="000000"/>
        </w:rPr>
        <w:t xml:space="preserve"> (вкл. „Всички администрации“)</w:t>
      </w:r>
      <w:r w:rsidRPr="00D672F4">
        <w:rPr>
          <w:color w:val="000000"/>
        </w:rPr>
        <w:t xml:space="preserve">, тъй като целта им е реализиране на хоризонтални политики в множество администрации. Предвижда се реализирането на множество </w:t>
      </w:r>
      <w:r w:rsidR="00E54F99" w:rsidRPr="00D672F4">
        <w:rPr>
          <w:color w:val="000000"/>
        </w:rPr>
        <w:t xml:space="preserve">еднотипни </w:t>
      </w:r>
      <w:r w:rsidRPr="00D672F4">
        <w:rPr>
          <w:color w:val="000000"/>
        </w:rPr>
        <w:t>проекти</w:t>
      </w:r>
      <w:r w:rsidR="00E54F99" w:rsidRPr="00D672F4">
        <w:rPr>
          <w:color w:val="000000"/>
        </w:rPr>
        <w:t xml:space="preserve"> по всяка интервенция, но с различни бенефициенти</w:t>
      </w:r>
      <w:r w:rsidRPr="00D672F4">
        <w:rPr>
          <w:color w:val="000000"/>
        </w:rPr>
        <w:t xml:space="preserve">, след провеждане на процедури за </w:t>
      </w:r>
      <w:r w:rsidR="00470CA2" w:rsidRPr="00D672F4">
        <w:rPr>
          <w:color w:val="000000"/>
        </w:rPr>
        <w:t>конкурентен</w:t>
      </w:r>
      <w:r w:rsidRPr="00D672F4">
        <w:rPr>
          <w:color w:val="000000"/>
        </w:rPr>
        <w:t xml:space="preserve"> подбор от Управляващия орган на ОП „Добро управление“. </w:t>
      </w:r>
    </w:p>
    <w:p w:rsidR="00A612E2" w:rsidRPr="00D672F4" w:rsidRDefault="00A612E2" w:rsidP="00354012">
      <w:pPr>
        <w:pStyle w:val="GOVBullet1"/>
        <w:tabs>
          <w:tab w:val="clear" w:pos="1211"/>
          <w:tab w:val="num" w:pos="1134"/>
        </w:tabs>
        <w:ind w:left="1134" w:hanging="414"/>
        <w:rPr>
          <w:color w:val="000000"/>
        </w:rPr>
      </w:pPr>
      <w:r w:rsidRPr="00D672F4">
        <w:rPr>
          <w:color w:val="000000"/>
        </w:rPr>
        <w:t xml:space="preserve">Към момента са определени част от критериите за подбор на проекти, касаещи електронизация на услуги, които могат да бъдат финансирани в рамките на </w:t>
      </w:r>
      <w:r w:rsidRPr="00D672F4">
        <w:rPr>
          <w:color w:val="000000"/>
        </w:rPr>
        <w:lastRenderedPageBreak/>
        <w:t xml:space="preserve">предвидените бюджети, по </w:t>
      </w:r>
      <w:r w:rsidR="00470CA2" w:rsidRPr="00D672F4">
        <w:rPr>
          <w:color w:val="000000"/>
        </w:rPr>
        <w:t>съответните</w:t>
      </w:r>
      <w:r w:rsidRPr="00D672F4">
        <w:rPr>
          <w:color w:val="000000"/>
        </w:rPr>
        <w:t xml:space="preserve"> тематични интервенции. Част от </w:t>
      </w:r>
      <w:r w:rsidR="00470CA2" w:rsidRPr="00D672F4">
        <w:rPr>
          <w:color w:val="000000"/>
        </w:rPr>
        <w:t>критериите</w:t>
      </w:r>
      <w:r w:rsidRPr="00D672F4">
        <w:rPr>
          <w:color w:val="000000"/>
        </w:rPr>
        <w:t xml:space="preserve"> са:</w:t>
      </w:r>
    </w:p>
    <w:p w:rsidR="00A612E2" w:rsidRPr="00D672F4" w:rsidRDefault="00A612E2" w:rsidP="00354012">
      <w:pPr>
        <w:pStyle w:val="GOVBullet2"/>
        <w:tabs>
          <w:tab w:val="clear" w:pos="1800"/>
          <w:tab w:val="num" w:pos="1134"/>
        </w:tabs>
        <w:ind w:left="1134" w:firstLine="567"/>
        <w:rPr>
          <w:shd w:val="clear" w:color="auto" w:fill="FFFFFF"/>
        </w:rPr>
      </w:pPr>
      <w:r w:rsidRPr="00D672F4">
        <w:rPr>
          <w:shd w:val="clear" w:color="auto" w:fill="FFFFFF"/>
        </w:rPr>
        <w:t>Административни услуги от централни администрации, които се предоставят повече от 15 000 пъти годишно и са насочени пряко към гражданите и бизнеса или участват в комплексни административни услуги</w:t>
      </w:r>
      <w:r w:rsidR="00354012" w:rsidRPr="00D672F4">
        <w:rPr>
          <w:shd w:val="clear" w:color="auto" w:fill="FFFFFF"/>
        </w:rPr>
        <w:t>;</w:t>
      </w:r>
    </w:p>
    <w:p w:rsidR="00A612E2" w:rsidRPr="00D672F4" w:rsidRDefault="00A612E2" w:rsidP="00354012">
      <w:pPr>
        <w:pStyle w:val="GOVBullet2"/>
        <w:tabs>
          <w:tab w:val="clear" w:pos="1800"/>
          <w:tab w:val="num" w:pos="1134"/>
        </w:tabs>
        <w:ind w:left="1134" w:firstLine="567"/>
        <w:rPr>
          <w:shd w:val="clear" w:color="auto" w:fill="FFFFFF"/>
        </w:rPr>
      </w:pPr>
      <w:r w:rsidRPr="00D672F4">
        <w:rPr>
          <w:shd w:val="clear" w:color="auto" w:fill="FFFFFF"/>
        </w:rPr>
        <w:t>Административни услуги от местни администрации, които се предоставят повече от 5 000 пъти годишно и са насочени пряко към гражданите и бизнеса или участват в комплексни административни услуги</w:t>
      </w:r>
      <w:r w:rsidR="00354012" w:rsidRPr="00D672F4">
        <w:rPr>
          <w:shd w:val="clear" w:color="auto" w:fill="FFFFFF"/>
        </w:rPr>
        <w:t>;</w:t>
      </w:r>
    </w:p>
    <w:p w:rsidR="00A612E2" w:rsidRPr="00D672F4" w:rsidRDefault="00A612E2" w:rsidP="00354012">
      <w:pPr>
        <w:pStyle w:val="GOVBullet2"/>
        <w:tabs>
          <w:tab w:val="clear" w:pos="1800"/>
          <w:tab w:val="num" w:pos="1134"/>
        </w:tabs>
        <w:ind w:left="1134" w:firstLine="567"/>
        <w:rPr>
          <w:shd w:val="clear" w:color="auto" w:fill="FFFFFF"/>
        </w:rPr>
      </w:pPr>
      <w:r w:rsidRPr="00D672F4">
        <w:rPr>
          <w:shd w:val="clear" w:color="auto" w:fill="FFFFFF"/>
        </w:rPr>
        <w:t>Административни услуги от областни администрации, които се предоставят повече от 1 000 пъти годишно и са насочени пряко към гражданите и бизнеса или участват в комплексни административни услуги.</w:t>
      </w:r>
    </w:p>
    <w:p w:rsidR="0068562F" w:rsidRPr="00D672F4" w:rsidRDefault="0068562F" w:rsidP="00E54F99">
      <w:pPr>
        <w:pStyle w:val="Heading2"/>
        <w:rPr>
          <w:shd w:val="clear" w:color="auto" w:fill="FFFFFF"/>
        </w:rPr>
      </w:pPr>
      <w:bookmarkStart w:id="21" w:name="_Toc465862077"/>
      <w:r w:rsidRPr="00D672F4">
        <w:rPr>
          <w:shd w:val="clear" w:color="auto" w:fill="FFFFFF"/>
        </w:rPr>
        <w:t>Етапи за реализиране на е-Управление</w:t>
      </w:r>
      <w:bookmarkEnd w:id="21"/>
    </w:p>
    <w:p w:rsidR="001920FA" w:rsidRPr="00D672F4" w:rsidRDefault="001920FA" w:rsidP="0068562F">
      <w:pPr>
        <w:pStyle w:val="Heading3"/>
        <w:rPr>
          <w:shd w:val="clear" w:color="auto" w:fill="FFFFFF"/>
        </w:rPr>
      </w:pPr>
      <w:bookmarkStart w:id="22" w:name="_Ref444370083"/>
      <w:bookmarkStart w:id="23" w:name="_Toc465862078"/>
      <w:r w:rsidRPr="00D672F4">
        <w:rPr>
          <w:shd w:val="clear" w:color="auto" w:fill="FFFFFF"/>
        </w:rPr>
        <w:t xml:space="preserve">Етап </w:t>
      </w:r>
      <w:r w:rsidR="001E6C28" w:rsidRPr="00D672F4">
        <w:rPr>
          <w:shd w:val="clear" w:color="auto" w:fill="FFFFFF"/>
        </w:rPr>
        <w:t>1</w:t>
      </w:r>
      <w:r w:rsidRPr="00D672F4">
        <w:rPr>
          <w:shd w:val="clear" w:color="auto" w:fill="FFFFFF"/>
        </w:rPr>
        <w:t xml:space="preserve"> – </w:t>
      </w:r>
      <w:r w:rsidR="001E6C28" w:rsidRPr="00D672F4">
        <w:rPr>
          <w:shd w:val="clear" w:color="auto" w:fill="FFFFFF"/>
        </w:rPr>
        <w:t>Приоритетни</w:t>
      </w:r>
      <w:r w:rsidR="002E7AF1" w:rsidRPr="00D672F4">
        <w:rPr>
          <w:shd w:val="clear" w:color="auto" w:fill="FFFFFF"/>
        </w:rPr>
        <w:t xml:space="preserve"> проекти</w:t>
      </w:r>
      <w:r w:rsidR="009375FA" w:rsidRPr="00D672F4">
        <w:rPr>
          <w:shd w:val="clear" w:color="auto" w:fill="FFFFFF"/>
        </w:rPr>
        <w:t xml:space="preserve"> за периода 201</w:t>
      </w:r>
      <w:r w:rsidR="005A2D57" w:rsidRPr="00D672F4">
        <w:rPr>
          <w:shd w:val="clear" w:color="auto" w:fill="FFFFFF"/>
        </w:rPr>
        <w:t>6</w:t>
      </w:r>
      <w:r w:rsidR="009375FA" w:rsidRPr="00D672F4">
        <w:rPr>
          <w:shd w:val="clear" w:color="auto" w:fill="FFFFFF"/>
        </w:rPr>
        <w:t>-201</w:t>
      </w:r>
      <w:r w:rsidR="005A2D57" w:rsidRPr="00D672F4">
        <w:rPr>
          <w:shd w:val="clear" w:color="auto" w:fill="FFFFFF"/>
        </w:rPr>
        <w:t>7</w:t>
      </w:r>
      <w:bookmarkEnd w:id="22"/>
      <w:bookmarkEnd w:id="23"/>
    </w:p>
    <w:p w:rsidR="001920FA" w:rsidRPr="00D672F4" w:rsidRDefault="00792D85" w:rsidP="00A3752E">
      <w:pPr>
        <w:pStyle w:val="GOVBody"/>
        <w:ind w:firstLine="708"/>
      </w:pPr>
      <w:r w:rsidRPr="00D672F4">
        <w:t>Първият етап включва реализирането на приоритетни краткосрочни проекти в периода 201</w:t>
      </w:r>
      <w:r w:rsidR="005A2D57" w:rsidRPr="00D672F4">
        <w:t>6</w:t>
      </w:r>
      <w:r w:rsidRPr="00D672F4">
        <w:t xml:space="preserve"> – 201</w:t>
      </w:r>
      <w:r w:rsidR="005A2D57" w:rsidRPr="00D672F4">
        <w:t>7</w:t>
      </w:r>
      <w:r w:rsidRPr="00D672F4">
        <w:t xml:space="preserve"> г., с които ще бъдат адресирани предизвикателствата описани в </w:t>
      </w:r>
      <w:hyperlink w:anchor="_ОБОБЩЕН_АНАЛИЗ_НА" w:history="1">
        <w:r w:rsidRPr="00D672F4">
          <w:rPr>
            <w:rStyle w:val="Hyperlink"/>
            <w:rFonts w:ascii="Calibri" w:hAnsi="Calibri"/>
          </w:rPr>
          <w:t xml:space="preserve">Секция </w:t>
        </w:r>
        <w:r w:rsidRPr="00D672F4">
          <w:rPr>
            <w:rStyle w:val="Hyperlink"/>
            <w:rFonts w:ascii="Calibri" w:hAnsi="Calibri"/>
          </w:rPr>
          <w:fldChar w:fldCharType="begin"/>
        </w:r>
        <w:r w:rsidRPr="00D672F4">
          <w:rPr>
            <w:rStyle w:val="Hyperlink"/>
            <w:rFonts w:ascii="Calibri" w:hAnsi="Calibri"/>
          </w:rPr>
          <w:instrText xml:space="preserve"> REF _Ref425115778 \r \h </w:instrText>
        </w:r>
        <w:r w:rsidR="00D672F4">
          <w:rPr>
            <w:rStyle w:val="Hyperlink"/>
            <w:rFonts w:ascii="Calibri" w:hAnsi="Calibri"/>
          </w:rPr>
          <w:instrText xml:space="preserve"> \* MERGEFORMAT </w:instrText>
        </w:r>
        <w:r w:rsidRPr="00D672F4">
          <w:rPr>
            <w:rStyle w:val="Hyperlink"/>
            <w:rFonts w:ascii="Calibri" w:hAnsi="Calibri"/>
          </w:rPr>
        </w:r>
        <w:r w:rsidRPr="00D672F4">
          <w:rPr>
            <w:rStyle w:val="Hyperlink"/>
            <w:rFonts w:ascii="Calibri" w:hAnsi="Calibri"/>
          </w:rPr>
          <w:fldChar w:fldCharType="separate"/>
        </w:r>
        <w:r w:rsidRPr="00D672F4">
          <w:rPr>
            <w:rStyle w:val="Hyperlink"/>
            <w:rFonts w:ascii="Calibri" w:hAnsi="Calibri"/>
          </w:rPr>
          <w:t>2</w:t>
        </w:r>
        <w:r w:rsidRPr="00D672F4">
          <w:rPr>
            <w:rStyle w:val="Hyperlink"/>
            <w:rFonts w:ascii="Calibri" w:hAnsi="Calibri"/>
          </w:rPr>
          <w:fldChar w:fldCharType="end"/>
        </w:r>
      </w:hyperlink>
      <w:r w:rsidRPr="00D672F4">
        <w:t xml:space="preserve"> от настоящата пътна карта.</w:t>
      </w:r>
    </w:p>
    <w:p w:rsidR="00792D85" w:rsidRPr="00D672F4" w:rsidRDefault="00792D85" w:rsidP="00FC0BB7">
      <w:pPr>
        <w:pStyle w:val="GOVBody"/>
      </w:pPr>
      <w:r w:rsidRPr="00D672F4">
        <w:t>Подборът на приоритетните проекти и дефинирането на обхвата им са извършени по</w:t>
      </w:r>
      <w:r w:rsidR="007B38B5" w:rsidRPr="00D672F4">
        <w:t xml:space="preserve"> определена логика – подбрани са проекти, които отговарят на един или повече от следните критерии:</w:t>
      </w:r>
    </w:p>
    <w:p w:rsidR="007B38B5" w:rsidRPr="00D672F4" w:rsidRDefault="00C738D2" w:rsidP="00A3752E">
      <w:pPr>
        <w:pStyle w:val="GOVBullet1"/>
        <w:tabs>
          <w:tab w:val="clear" w:pos="1211"/>
          <w:tab w:val="num" w:pos="1134"/>
        </w:tabs>
        <w:ind w:left="1134" w:hanging="414"/>
        <w:rPr>
          <w:color w:val="000000"/>
        </w:rPr>
      </w:pPr>
      <w:r w:rsidRPr="00D672F4">
        <w:rPr>
          <w:color w:val="000000"/>
        </w:rPr>
        <w:t>Предвиждат</w:t>
      </w:r>
      <w:r w:rsidR="007B38B5" w:rsidRPr="00D672F4">
        <w:rPr>
          <w:color w:val="000000"/>
        </w:rPr>
        <w:t xml:space="preserve"> инвентаризация и одит на наличната техническа инфраструктура и информационни ресурси</w:t>
      </w:r>
      <w:r w:rsidR="00115C61" w:rsidRPr="00D672F4">
        <w:rPr>
          <w:color w:val="000000"/>
        </w:rPr>
        <w:t xml:space="preserve">, както и изготвяне на структурирани анализи, на база на които да се извършва последваща </w:t>
      </w:r>
      <w:proofErr w:type="spellStart"/>
      <w:r w:rsidR="00115C61" w:rsidRPr="00D672F4">
        <w:rPr>
          <w:color w:val="000000"/>
        </w:rPr>
        <w:t>приоритизация</w:t>
      </w:r>
      <w:proofErr w:type="spellEnd"/>
      <w:r w:rsidR="00115C61" w:rsidRPr="00D672F4">
        <w:rPr>
          <w:color w:val="000000"/>
        </w:rPr>
        <w:t xml:space="preserve"> и подбор на интервенции за реализиране на е-Управление</w:t>
      </w:r>
      <w:r w:rsidR="007B38B5" w:rsidRPr="00D672F4">
        <w:rPr>
          <w:color w:val="000000"/>
        </w:rPr>
        <w:t>;</w:t>
      </w:r>
    </w:p>
    <w:p w:rsidR="007B38B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B38B5" w:rsidRPr="00D672F4">
        <w:rPr>
          <w:color w:val="000000"/>
        </w:rPr>
        <w:t>изграждането на централизирана споделена инфраструктура и информационни ресурси, които да обслужват текущи проекти (в процес на изпълнение) и приоритетните проекти, предвидени в пътната карта, и за които няма предвидено закупуване на хардуер и системен софтуер;</w:t>
      </w:r>
    </w:p>
    <w:p w:rsidR="00792D8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92D85" w:rsidRPr="00D672F4">
        <w:rPr>
          <w:color w:val="000000"/>
        </w:rPr>
        <w:t xml:space="preserve">централизация на </w:t>
      </w:r>
      <w:r w:rsidR="007B38B5" w:rsidRPr="00D672F4">
        <w:rPr>
          <w:color w:val="000000"/>
        </w:rPr>
        <w:t>децентрализирани</w:t>
      </w:r>
      <w:r w:rsidR="00792D85" w:rsidRPr="00D672F4">
        <w:rPr>
          <w:color w:val="000000"/>
        </w:rPr>
        <w:t xml:space="preserve"> първични регистри или надграждане на съществуващи централизирани регистри, за изпълнение на предварителните условия за допустимост на проекти (съгласно Приложени</w:t>
      </w:r>
      <w:r w:rsidR="00115C61" w:rsidRPr="00D672F4">
        <w:rPr>
          <w:color w:val="000000"/>
        </w:rPr>
        <w:t>е</w:t>
      </w:r>
      <w:r w:rsidR="00792D85" w:rsidRPr="00D672F4">
        <w:rPr>
          <w:color w:val="000000"/>
        </w:rPr>
        <w:t xml:space="preserve"> №1 от настоящата </w:t>
      </w:r>
      <w:r w:rsidR="00A3752E" w:rsidRPr="00D672F4">
        <w:rPr>
          <w:color w:val="000000"/>
        </w:rPr>
        <w:t>п</w:t>
      </w:r>
      <w:r w:rsidR="00792D85" w:rsidRPr="00D672F4">
        <w:rPr>
          <w:color w:val="000000"/>
        </w:rPr>
        <w:t>ътна карта)</w:t>
      </w:r>
      <w:r w:rsidR="007B38B5" w:rsidRPr="00D672F4">
        <w:rPr>
          <w:color w:val="000000"/>
        </w:rPr>
        <w:t>;</w:t>
      </w:r>
    </w:p>
    <w:p w:rsidR="00792D8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B38B5" w:rsidRPr="00D672F4">
        <w:rPr>
          <w:color w:val="000000"/>
        </w:rPr>
        <w:t>изпълнението на нормативно определени ангажименти за изграждане на нови регистри, информационни системи и/или осигуряване на оперативна съвместимост с платформи на ЕС;</w:t>
      </w:r>
    </w:p>
    <w:p w:rsidR="007B38B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B38B5" w:rsidRPr="00D672F4">
        <w:rPr>
          <w:color w:val="000000"/>
        </w:rPr>
        <w:t>надграждането на съществуващи информационни системи на администрациите, които пре</w:t>
      </w:r>
      <w:r w:rsidR="00A3752E" w:rsidRPr="00D672F4">
        <w:rPr>
          <w:color w:val="000000"/>
        </w:rPr>
        <w:t xml:space="preserve">доставят най-големия обем (като </w:t>
      </w:r>
      <w:r w:rsidR="00347314" w:rsidRPr="00D672F4">
        <w:rPr>
          <w:color w:val="000000"/>
        </w:rPr>
        <w:t>транзакции</w:t>
      </w:r>
      <w:r w:rsidR="007B38B5" w:rsidRPr="00D672F4">
        <w:rPr>
          <w:color w:val="000000"/>
        </w:rPr>
        <w:t>) административни услуги (</w:t>
      </w:r>
      <w:r w:rsidR="0091155C" w:rsidRPr="00D672F4">
        <w:rPr>
          <w:color w:val="000000"/>
        </w:rPr>
        <w:t xml:space="preserve">МП, </w:t>
      </w:r>
      <w:r w:rsidR="007B38B5" w:rsidRPr="00D672F4">
        <w:rPr>
          <w:color w:val="000000"/>
        </w:rPr>
        <w:t xml:space="preserve">АВ, </w:t>
      </w:r>
      <w:r w:rsidR="0091155C" w:rsidRPr="00D672F4">
        <w:rPr>
          <w:color w:val="000000"/>
        </w:rPr>
        <w:t>ГРАО</w:t>
      </w:r>
      <w:r w:rsidR="007B38B5" w:rsidRPr="00D672F4">
        <w:rPr>
          <w:color w:val="000000"/>
        </w:rPr>
        <w:t xml:space="preserve">, НАП, АМ, </w:t>
      </w:r>
      <w:r w:rsidR="001A7410" w:rsidRPr="00D672F4">
        <w:rPr>
          <w:color w:val="000000"/>
        </w:rPr>
        <w:t xml:space="preserve">АОП, </w:t>
      </w:r>
      <w:r w:rsidR="00CC4A42" w:rsidRPr="00D672F4">
        <w:rPr>
          <w:color w:val="000000"/>
        </w:rPr>
        <w:t>МВР).</w:t>
      </w:r>
    </w:p>
    <w:p w:rsidR="001920FA" w:rsidRPr="00D672F4" w:rsidRDefault="001920FA" w:rsidP="003C2C2D">
      <w:pPr>
        <w:pStyle w:val="GOVBulletHeading1"/>
      </w:pPr>
      <w:r w:rsidRPr="00D672F4">
        <w:t>Основните очаквани резултати от</w:t>
      </w:r>
      <w:r w:rsidR="007B38B5" w:rsidRPr="00D672F4">
        <w:t xml:space="preserve"> реализацията на този</w:t>
      </w:r>
      <w:r w:rsidRPr="00D672F4">
        <w:t xml:space="preserve"> етап включват:</w:t>
      </w:r>
    </w:p>
    <w:p w:rsidR="001E6C28" w:rsidRPr="00D672F4" w:rsidRDefault="001E6C28" w:rsidP="00A3752E">
      <w:pPr>
        <w:pStyle w:val="GOVBullet1"/>
        <w:tabs>
          <w:tab w:val="clear" w:pos="1211"/>
          <w:tab w:val="num" w:pos="1134"/>
        </w:tabs>
        <w:ind w:left="1134" w:hanging="414"/>
        <w:rPr>
          <w:color w:val="000000"/>
        </w:rPr>
      </w:pPr>
      <w:r w:rsidRPr="00D672F4">
        <w:rPr>
          <w:color w:val="000000"/>
        </w:rPr>
        <w:t>Инвентаризация и анализ на наличната ИКТ инфраструктура и информационни ресурси в държавната администрация</w:t>
      </w:r>
      <w:r w:rsidR="00C738D2" w:rsidRPr="00D672F4">
        <w:rPr>
          <w:color w:val="000000"/>
        </w:rPr>
        <w:t>;</w:t>
      </w:r>
    </w:p>
    <w:p w:rsidR="001920FA" w:rsidRPr="00D672F4" w:rsidRDefault="001E6C28" w:rsidP="00A3752E">
      <w:pPr>
        <w:pStyle w:val="GOVBullet1"/>
        <w:tabs>
          <w:tab w:val="clear" w:pos="1211"/>
          <w:tab w:val="num" w:pos="1134"/>
        </w:tabs>
        <w:ind w:left="1134" w:hanging="414"/>
        <w:rPr>
          <w:color w:val="000000"/>
        </w:rPr>
      </w:pPr>
      <w:r w:rsidRPr="00D672F4">
        <w:rPr>
          <w:color w:val="000000"/>
        </w:rPr>
        <w:t>Реализиране на единна национална схема за електронна идентификация, чрез която да се осигури унифициран и сигурен механизъм за идентифициране на физическите лица при заявяване и получаване на електронни услуги</w:t>
      </w:r>
      <w:r w:rsidR="00C738D2" w:rsidRPr="00D672F4">
        <w:rPr>
          <w:color w:val="000000"/>
        </w:rPr>
        <w:t>;</w:t>
      </w:r>
    </w:p>
    <w:p w:rsidR="001453A7" w:rsidRPr="00D672F4" w:rsidRDefault="00A3752E" w:rsidP="00A3752E">
      <w:pPr>
        <w:pStyle w:val="GOVBullet1"/>
        <w:tabs>
          <w:tab w:val="clear" w:pos="1211"/>
          <w:tab w:val="num" w:pos="1134"/>
        </w:tabs>
        <w:ind w:left="1134" w:hanging="414"/>
        <w:rPr>
          <w:color w:val="000000"/>
        </w:rPr>
      </w:pPr>
      <w:r w:rsidRPr="00D672F4">
        <w:rPr>
          <w:color w:val="000000"/>
        </w:rPr>
        <w:t>Реализиране на Държавен хибриден частен о</w:t>
      </w:r>
      <w:r w:rsidR="001453A7" w:rsidRPr="00D672F4">
        <w:rPr>
          <w:color w:val="000000"/>
        </w:rPr>
        <w:t xml:space="preserve">блак за постигане на икономии от мащаба, стандартизиране на процесите по </w:t>
      </w:r>
      <w:proofErr w:type="spellStart"/>
      <w:r w:rsidR="001453A7" w:rsidRPr="00D672F4">
        <w:rPr>
          <w:color w:val="000000"/>
        </w:rPr>
        <w:t>провизиране</w:t>
      </w:r>
      <w:proofErr w:type="spellEnd"/>
      <w:r w:rsidR="001453A7" w:rsidRPr="00D672F4">
        <w:rPr>
          <w:color w:val="000000"/>
        </w:rPr>
        <w:t xml:space="preserve"> на ресурси, управление на </w:t>
      </w:r>
      <w:r w:rsidR="001453A7" w:rsidRPr="00D672F4">
        <w:rPr>
          <w:color w:val="000000"/>
        </w:rPr>
        <w:lastRenderedPageBreak/>
        <w:t>капацитета, подобряване на техническата поддръжка и улесняване на интеграцията между информационните системи на администрациите</w:t>
      </w:r>
      <w:r w:rsidR="00C738D2" w:rsidRPr="00D672F4">
        <w:rPr>
          <w:color w:val="000000"/>
        </w:rPr>
        <w:t>;</w:t>
      </w:r>
    </w:p>
    <w:p w:rsidR="00E54F99" w:rsidRPr="00D672F4" w:rsidRDefault="00E54F99" w:rsidP="00A3752E">
      <w:pPr>
        <w:pStyle w:val="GOVBullet1"/>
        <w:tabs>
          <w:tab w:val="clear" w:pos="1211"/>
          <w:tab w:val="num" w:pos="1134"/>
        </w:tabs>
        <w:ind w:left="1134" w:hanging="414"/>
        <w:rPr>
          <w:color w:val="000000"/>
        </w:rPr>
      </w:pPr>
      <w:r w:rsidRPr="00D672F4">
        <w:rPr>
          <w:color w:val="000000"/>
        </w:rPr>
        <w:t xml:space="preserve">Прилагане на интегрирани мерки и постигане на </w:t>
      </w:r>
      <w:r w:rsidRPr="00D672F4">
        <w:rPr>
          <w:b/>
          <w:color w:val="000000"/>
        </w:rPr>
        <w:t xml:space="preserve">базова </w:t>
      </w:r>
      <w:proofErr w:type="spellStart"/>
      <w:r w:rsidRPr="00D672F4">
        <w:rPr>
          <w:b/>
          <w:color w:val="000000"/>
        </w:rPr>
        <w:t>киберсигурност</w:t>
      </w:r>
      <w:proofErr w:type="spellEnd"/>
      <w:r w:rsidRPr="00D672F4">
        <w:rPr>
          <w:b/>
          <w:color w:val="000000"/>
        </w:rPr>
        <w:t xml:space="preserve"> на споделената инфраструктура и модернизираните системи.</w:t>
      </w:r>
    </w:p>
    <w:p w:rsidR="001E6C28" w:rsidRPr="00D672F4" w:rsidRDefault="001E6C28" w:rsidP="00A3752E">
      <w:pPr>
        <w:pStyle w:val="GOVBullet1"/>
        <w:tabs>
          <w:tab w:val="clear" w:pos="1211"/>
          <w:tab w:val="num" w:pos="1134"/>
        </w:tabs>
        <w:ind w:left="1134" w:hanging="414"/>
        <w:rPr>
          <w:color w:val="000000"/>
        </w:rPr>
      </w:pPr>
      <w:r w:rsidRPr="00D672F4">
        <w:rPr>
          <w:color w:val="000000"/>
        </w:rPr>
        <w:t>Надграждане на ключовите първични регистри за трансформиране на най-често използваните удос</w:t>
      </w:r>
      <w:r w:rsidR="00C738D2" w:rsidRPr="00D672F4">
        <w:rPr>
          <w:color w:val="000000"/>
        </w:rPr>
        <w:t>товерителни услуги във вътрешно</w:t>
      </w:r>
      <w:r w:rsidR="00470CA2" w:rsidRPr="00D672F4">
        <w:rPr>
          <w:color w:val="000000"/>
        </w:rPr>
        <w:t>-</w:t>
      </w:r>
      <w:r w:rsidRPr="00D672F4">
        <w:rPr>
          <w:color w:val="000000"/>
        </w:rPr>
        <w:t>административни такива, и реализиране на системна архитектура базирана на уеб-услуги (</w:t>
      </w:r>
      <w:proofErr w:type="spellStart"/>
      <w:r w:rsidRPr="00D672F4">
        <w:rPr>
          <w:color w:val="000000"/>
        </w:rPr>
        <w:t>Web</w:t>
      </w:r>
      <w:proofErr w:type="spellEnd"/>
      <w:r w:rsidRPr="00D672F4">
        <w:rPr>
          <w:color w:val="000000"/>
        </w:rPr>
        <w:t xml:space="preserve"> Services), позволяваща предоставяне на данни, факти и обстоятелства в </w:t>
      </w:r>
      <w:r w:rsidR="001453A7" w:rsidRPr="00D672F4">
        <w:rPr>
          <w:color w:val="000000"/>
        </w:rPr>
        <w:t>реално време</w:t>
      </w:r>
      <w:r w:rsidR="001A7410" w:rsidRPr="00D672F4">
        <w:rPr>
          <w:color w:val="000000"/>
        </w:rPr>
        <w:t xml:space="preserve"> на други администрации и премахване на необходимостта от издаване на удостоверения, както на хартиен носител, така и в електронен вид;</w:t>
      </w:r>
    </w:p>
    <w:p w:rsidR="001453A7" w:rsidRPr="00D672F4" w:rsidRDefault="001453A7" w:rsidP="00A3752E">
      <w:pPr>
        <w:pStyle w:val="GOVBullet1"/>
        <w:tabs>
          <w:tab w:val="clear" w:pos="1211"/>
          <w:tab w:val="num" w:pos="1134"/>
        </w:tabs>
        <w:ind w:left="1134" w:hanging="414"/>
        <w:rPr>
          <w:color w:val="000000"/>
        </w:rPr>
      </w:pPr>
      <w:r w:rsidRPr="00D672F4">
        <w:rPr>
          <w:color w:val="000000"/>
        </w:rPr>
        <w:t>Реализиране на автоматизирани онлайн интерфейси за отворени данни, които да бъд</w:t>
      </w:r>
      <w:r w:rsidR="00A3752E" w:rsidRPr="00D672F4">
        <w:rPr>
          <w:color w:val="000000"/>
        </w:rPr>
        <w:t xml:space="preserve">ат достъпни публично, в </w:t>
      </w:r>
      <w:proofErr w:type="spellStart"/>
      <w:r w:rsidR="00A3752E" w:rsidRPr="00D672F4">
        <w:rPr>
          <w:color w:val="000000"/>
        </w:rPr>
        <w:t>машинночетим</w:t>
      </w:r>
      <w:proofErr w:type="spellEnd"/>
      <w:r w:rsidR="00A3752E" w:rsidRPr="00D672F4">
        <w:rPr>
          <w:color w:val="000000"/>
        </w:rPr>
        <w:t xml:space="preserve"> формат на националния П</w:t>
      </w:r>
      <w:r w:rsidRPr="00D672F4">
        <w:rPr>
          <w:color w:val="000000"/>
        </w:rPr>
        <w:t>ортал за отворени данни</w:t>
      </w:r>
      <w:r w:rsidR="00A3752E" w:rsidRPr="00D672F4">
        <w:rPr>
          <w:color w:val="000000"/>
        </w:rPr>
        <w:t xml:space="preserve"> </w:t>
      </w:r>
      <w:r w:rsidR="00A3752E" w:rsidRPr="00D672F4">
        <w:rPr>
          <w:color w:val="000000"/>
          <w:lang w:val="en-US"/>
        </w:rPr>
        <w:t>www.</w:t>
      </w:r>
      <w:r w:rsidRPr="00D672F4">
        <w:rPr>
          <w:color w:val="000000"/>
        </w:rPr>
        <w:t>opendata.government.bg</w:t>
      </w:r>
      <w:r w:rsidR="00A3752E" w:rsidRPr="00D672F4">
        <w:rPr>
          <w:color w:val="000000"/>
        </w:rPr>
        <w:t xml:space="preserve">. </w:t>
      </w:r>
    </w:p>
    <w:p w:rsidR="001453A7" w:rsidRPr="00D672F4" w:rsidRDefault="001453A7" w:rsidP="00A3752E">
      <w:pPr>
        <w:pStyle w:val="GOVBullet1"/>
        <w:tabs>
          <w:tab w:val="clear" w:pos="1211"/>
          <w:tab w:val="num" w:pos="1134"/>
        </w:tabs>
        <w:ind w:left="1134" w:hanging="414"/>
        <w:rPr>
          <w:color w:val="000000"/>
        </w:rPr>
      </w:pPr>
      <w:r w:rsidRPr="00D672F4">
        <w:rPr>
          <w:color w:val="000000"/>
        </w:rPr>
        <w:t>Надграждане на ключовите портали, предоставящи най-често използваните електронни услуги:</w:t>
      </w:r>
    </w:p>
    <w:p w:rsidR="001453A7" w:rsidRPr="00D672F4" w:rsidRDefault="001453A7" w:rsidP="007B38B5">
      <w:pPr>
        <w:pStyle w:val="GOVBullet2"/>
      </w:pPr>
      <w:r w:rsidRPr="00D672F4">
        <w:t>за интеграция с националната схема за електронна идентификация</w:t>
      </w:r>
      <w:r w:rsidR="007B38B5" w:rsidRPr="00D672F4">
        <w:t>;</w:t>
      </w:r>
    </w:p>
    <w:p w:rsidR="001453A7" w:rsidRPr="00D672F4" w:rsidRDefault="001453A7" w:rsidP="007B38B5">
      <w:pPr>
        <w:pStyle w:val="GOVBullet2"/>
      </w:pPr>
      <w:r w:rsidRPr="00D672F4">
        <w:t>за подобряване на използваемостта (UX/UI) на порталите чрез опростяване на структурата и процесите, спазване на международни стандарти и добри практики за използваемост и достъпност и  разширяване на съвместимостта с най-популярните интернет-браузъри и мобилни устройства</w:t>
      </w:r>
      <w:r w:rsidR="00C738D2" w:rsidRPr="00D672F4">
        <w:t>.</w:t>
      </w:r>
    </w:p>
    <w:p w:rsidR="001920FA" w:rsidRPr="00D672F4" w:rsidRDefault="001920FA" w:rsidP="0068562F">
      <w:pPr>
        <w:pStyle w:val="Heading3"/>
        <w:rPr>
          <w:shd w:val="clear" w:color="auto" w:fill="FFFFFF"/>
        </w:rPr>
      </w:pPr>
      <w:bookmarkStart w:id="24" w:name="_Toc465862079"/>
      <w:r w:rsidRPr="00D672F4">
        <w:rPr>
          <w:shd w:val="clear" w:color="auto" w:fill="FFFFFF"/>
        </w:rPr>
        <w:t xml:space="preserve">Етап </w:t>
      </w:r>
      <w:r w:rsidR="006D131C" w:rsidRPr="00D672F4">
        <w:rPr>
          <w:shd w:val="clear" w:color="auto" w:fill="FFFFFF"/>
        </w:rPr>
        <w:t>2</w:t>
      </w:r>
      <w:r w:rsidRPr="00D672F4">
        <w:rPr>
          <w:shd w:val="clear" w:color="auto" w:fill="FFFFFF"/>
        </w:rPr>
        <w:t xml:space="preserve"> –  </w:t>
      </w:r>
      <w:r w:rsidR="009375FA" w:rsidRPr="00D672F4">
        <w:rPr>
          <w:shd w:val="clear" w:color="auto" w:fill="FFFFFF"/>
        </w:rPr>
        <w:t>Интервенции за периода 2</w:t>
      </w:r>
      <w:r w:rsidR="00C52CBC" w:rsidRPr="00D672F4">
        <w:rPr>
          <w:shd w:val="clear" w:color="auto" w:fill="FFFFFF"/>
        </w:rPr>
        <w:t>017</w:t>
      </w:r>
      <w:r w:rsidR="009375FA" w:rsidRPr="00D672F4">
        <w:rPr>
          <w:shd w:val="clear" w:color="auto" w:fill="FFFFFF"/>
        </w:rPr>
        <w:t xml:space="preserve"> - 2020</w:t>
      </w:r>
      <w:bookmarkEnd w:id="24"/>
      <w:r w:rsidRPr="00D672F4" w:rsidDel="00E44352">
        <w:rPr>
          <w:shd w:val="clear" w:color="auto" w:fill="FFFFFF"/>
        </w:rPr>
        <w:t xml:space="preserve"> </w:t>
      </w:r>
    </w:p>
    <w:p w:rsidR="00115C61" w:rsidRPr="00D672F4" w:rsidRDefault="001920FA" w:rsidP="00A3752E">
      <w:pPr>
        <w:pStyle w:val="GOVBody"/>
        <w:ind w:firstLine="708"/>
      </w:pPr>
      <w:r w:rsidRPr="00D672F4">
        <w:t xml:space="preserve">Следващият етап </w:t>
      </w:r>
      <w:r w:rsidR="00115C61" w:rsidRPr="00D672F4">
        <w:t>ще бъде</w:t>
      </w:r>
      <w:r w:rsidRPr="00D672F4">
        <w:t xml:space="preserve"> реализиран в </w:t>
      </w:r>
      <w:r w:rsidR="00A3752E" w:rsidRPr="00D672F4">
        <w:t>периода 2017</w:t>
      </w:r>
      <w:r w:rsidRPr="00D672F4">
        <w:t xml:space="preserve"> </w:t>
      </w:r>
      <w:r w:rsidR="00115C61" w:rsidRPr="00D672F4">
        <w:t>-</w:t>
      </w:r>
      <w:r w:rsidRPr="00D672F4">
        <w:t xml:space="preserve"> 20</w:t>
      </w:r>
      <w:r w:rsidR="00345C0A" w:rsidRPr="00D672F4">
        <w:t>20</w:t>
      </w:r>
      <w:r w:rsidR="002E7AF1" w:rsidRPr="00D672F4">
        <w:t xml:space="preserve"> </w:t>
      </w:r>
      <w:r w:rsidRPr="00D672F4">
        <w:t>г.</w:t>
      </w:r>
      <w:r w:rsidR="00115C61" w:rsidRPr="00D672F4">
        <w:t>, като всички интервенции</w:t>
      </w:r>
      <w:r w:rsidR="00A3752E" w:rsidRPr="00D672F4">
        <w:t xml:space="preserve"> и проектите реализирани по тях</w:t>
      </w:r>
      <w:r w:rsidR="00115C61" w:rsidRPr="00D672F4">
        <w:t xml:space="preserve"> ще надграждат постигнатото на Етап 1.</w:t>
      </w:r>
    </w:p>
    <w:p w:rsidR="00E54F99" w:rsidRPr="00D672F4" w:rsidRDefault="00115C61" w:rsidP="00A3752E">
      <w:pPr>
        <w:pStyle w:val="GOVBody"/>
        <w:ind w:firstLine="708"/>
      </w:pPr>
      <w:r w:rsidRPr="00D672F4">
        <w:t xml:space="preserve">В настоящата Пътна карта за Етап 1, в Секция </w:t>
      </w:r>
      <w:r w:rsidRPr="00D672F4">
        <w:fldChar w:fldCharType="begin"/>
      </w:r>
      <w:r w:rsidRPr="00D672F4">
        <w:instrText xml:space="preserve"> REF _Ref444363619 \r \h </w:instrText>
      </w:r>
      <w:r w:rsidR="00D672F4">
        <w:instrText xml:space="preserve"> \* MERGEFORMAT </w:instrText>
      </w:r>
      <w:r w:rsidRPr="00D672F4">
        <w:fldChar w:fldCharType="separate"/>
      </w:r>
      <w:r w:rsidRPr="00D672F4">
        <w:t>7</w:t>
      </w:r>
      <w:r w:rsidRPr="00D672F4">
        <w:fldChar w:fldCharType="end"/>
      </w:r>
      <w:r w:rsidRPr="00D672F4">
        <w:t>, не са посочени конкретни проекти, с конкретни бенефициенти, а само индикативни интервенции, които следва да бъдат прецизирани и ревизирани в края на изпълнението на</w:t>
      </w:r>
      <w:r w:rsidR="00A3752E" w:rsidRPr="00D672F4">
        <w:t xml:space="preserve"> Етап 1 от п</w:t>
      </w:r>
      <w:r w:rsidRPr="00D672F4">
        <w:t>ътната карта.</w:t>
      </w:r>
    </w:p>
    <w:p w:rsidR="00E54F99" w:rsidRPr="00D672F4" w:rsidRDefault="00E54F99" w:rsidP="00A3752E">
      <w:pPr>
        <w:pStyle w:val="GOVBody"/>
        <w:ind w:firstLine="708"/>
      </w:pPr>
      <w:r w:rsidRPr="00D672F4">
        <w:t>Преди стартиране на реализацията на Етап 2, с</w:t>
      </w:r>
      <w:r w:rsidR="00115C61" w:rsidRPr="00D672F4">
        <w:t xml:space="preserve">ледва да се вземат предвид и резултатите от изпълнението на проектите </w:t>
      </w:r>
      <w:r w:rsidRPr="00D672F4">
        <w:t>предвидени в</w:t>
      </w:r>
      <w:r w:rsidR="00115C61" w:rsidRPr="00D672F4">
        <w:t xml:space="preserve"> </w:t>
      </w:r>
      <w:hyperlink r:id="rId19" w:history="1">
        <w:r w:rsidR="00A3752E" w:rsidRPr="00D672F4">
          <w:rPr>
            <w:rStyle w:val="Hyperlink"/>
          </w:rPr>
          <w:t xml:space="preserve">Пътната карта за изпълнение на </w:t>
        </w:r>
        <w:r w:rsidR="00A3752E" w:rsidRPr="00D672F4">
          <w:rPr>
            <w:rStyle w:val="Hyperlink"/>
          </w:rPr>
          <w:br/>
          <w:t>С</w:t>
        </w:r>
        <w:r w:rsidR="00115C61" w:rsidRPr="00D672F4">
          <w:rPr>
            <w:rStyle w:val="Hyperlink"/>
          </w:rPr>
          <w:t>тратегията за развитие на администрацията 2014 - 2020 г.</w:t>
        </w:r>
      </w:hyperlink>
      <w:r w:rsidR="00115C61" w:rsidRPr="00D672F4">
        <w:t>, които имат за цел трансформиране на удостоверителните услуги във вътрешно-административни такива</w:t>
      </w:r>
      <w:r w:rsidRPr="00D672F4">
        <w:t>, ревизирането на режимите и по-структурираната регистрация на административните услуги, дефинирането на приоритетни услуги за КАО</w:t>
      </w:r>
      <w:r w:rsidR="00A3752E" w:rsidRPr="00D672F4">
        <w:t xml:space="preserve"> и др</w:t>
      </w:r>
      <w:r w:rsidR="00115C61" w:rsidRPr="00D672F4">
        <w:t>.</w:t>
      </w:r>
    </w:p>
    <w:p w:rsidR="00115C61" w:rsidRPr="00D672F4" w:rsidRDefault="00E54F99" w:rsidP="00A3752E">
      <w:pPr>
        <w:pStyle w:val="GOVBody"/>
        <w:ind w:firstLine="708"/>
      </w:pPr>
      <w:r w:rsidRPr="00D672F4">
        <w:t>Т</w:t>
      </w:r>
      <w:r w:rsidR="00115C61" w:rsidRPr="00D672F4">
        <w:t>рансформация</w:t>
      </w:r>
      <w:r w:rsidRPr="00D672F4">
        <w:t>та на удостоверителни услуги във вътрешно-административни услуги</w:t>
      </w:r>
      <w:r w:rsidR="00115C61" w:rsidRPr="00D672F4">
        <w:t xml:space="preserve"> ще доведе до отпадане на множество услуги, чиито крайни ползватели не са гражданите и бизнеса, а други администрации. </w:t>
      </w:r>
      <w:r w:rsidR="0068562F" w:rsidRPr="00D672F4">
        <w:t>С този подход</w:t>
      </w:r>
      <w:r w:rsidR="00A3752E" w:rsidRPr="00D672F4">
        <w:t>, на Етап 2 от изпълнението на п</w:t>
      </w:r>
      <w:r w:rsidR="0068562F" w:rsidRPr="00D672F4">
        <w:t xml:space="preserve">ътната карта, ще бъде възможно да се подбират и </w:t>
      </w:r>
      <w:proofErr w:type="spellStart"/>
      <w:r w:rsidR="0068562F" w:rsidRPr="00D672F4">
        <w:t>приоритизират</w:t>
      </w:r>
      <w:proofErr w:type="spellEnd"/>
      <w:r w:rsidR="0068562F" w:rsidRPr="00D672F4">
        <w:t xml:space="preserve"> само административни услуги, които се ползват пряко от гражданите и бизнеса, и които се предоставят достатъчно често, за да има смисъл от инвестициите в тяхната автоматизация и електронизация.</w:t>
      </w:r>
    </w:p>
    <w:p w:rsidR="001920FA" w:rsidRPr="00D672F4" w:rsidRDefault="001920FA" w:rsidP="003C2C2D">
      <w:pPr>
        <w:pStyle w:val="GOVBulletHeading1"/>
      </w:pPr>
      <w:r w:rsidRPr="00D672F4">
        <w:t>Основните резултати, които се очаква да бъдат постигнати на този етап са:</w:t>
      </w:r>
    </w:p>
    <w:p w:rsidR="00E54F99" w:rsidRPr="00D672F4" w:rsidRDefault="00600074" w:rsidP="00A3752E">
      <w:pPr>
        <w:pStyle w:val="GOVBullet1"/>
        <w:tabs>
          <w:tab w:val="clear" w:pos="1211"/>
          <w:tab w:val="num" w:pos="1134"/>
        </w:tabs>
        <w:ind w:left="1134" w:hanging="414"/>
        <w:rPr>
          <w:color w:val="000000"/>
        </w:rPr>
      </w:pPr>
      <w:r w:rsidRPr="00D672F4">
        <w:rPr>
          <w:color w:val="000000"/>
        </w:rPr>
        <w:t>Електронизиране</w:t>
      </w:r>
      <w:r w:rsidR="00E54F99" w:rsidRPr="00D672F4">
        <w:rPr>
          <w:color w:val="000000"/>
        </w:rPr>
        <w:t xml:space="preserve"> на </w:t>
      </w:r>
      <w:r w:rsidRPr="00D672F4">
        <w:rPr>
          <w:b/>
          <w:color w:val="000000"/>
        </w:rPr>
        <w:t>най-често</w:t>
      </w:r>
      <w:r w:rsidR="00E54F99" w:rsidRPr="00D672F4">
        <w:rPr>
          <w:b/>
          <w:color w:val="000000"/>
        </w:rPr>
        <w:t xml:space="preserve"> използвани</w:t>
      </w:r>
      <w:r w:rsidRPr="00D672F4">
        <w:rPr>
          <w:b/>
          <w:color w:val="000000"/>
        </w:rPr>
        <w:t>те</w:t>
      </w:r>
      <w:r w:rsidR="00E54F99" w:rsidRPr="00D672F4">
        <w:rPr>
          <w:color w:val="000000"/>
        </w:rPr>
        <w:t xml:space="preserve"> административни услуги, които са </w:t>
      </w:r>
      <w:r w:rsidR="00E54F99" w:rsidRPr="00D672F4">
        <w:rPr>
          <w:b/>
          <w:color w:val="000000"/>
        </w:rPr>
        <w:t>насочени пряко към гражданите и бизнеса</w:t>
      </w:r>
      <w:r w:rsidR="00E54F99" w:rsidRPr="00D672F4">
        <w:rPr>
          <w:color w:val="000000"/>
        </w:rPr>
        <w:t>;</w:t>
      </w:r>
    </w:p>
    <w:p w:rsidR="001920FA" w:rsidRPr="00D672F4" w:rsidRDefault="00600074" w:rsidP="00A3752E">
      <w:pPr>
        <w:pStyle w:val="GOVBullet1"/>
        <w:tabs>
          <w:tab w:val="clear" w:pos="1211"/>
          <w:tab w:val="num" w:pos="1134"/>
        </w:tabs>
        <w:ind w:left="1134" w:hanging="414"/>
        <w:rPr>
          <w:color w:val="000000"/>
        </w:rPr>
      </w:pPr>
      <w:r w:rsidRPr="00D672F4">
        <w:rPr>
          <w:color w:val="000000"/>
        </w:rPr>
        <w:t xml:space="preserve">Електронизиране на процесите на </w:t>
      </w:r>
      <w:r w:rsidRPr="00D672F4">
        <w:rPr>
          <w:b/>
          <w:color w:val="000000"/>
        </w:rPr>
        <w:t>най-често използваните</w:t>
      </w:r>
      <w:r w:rsidR="001920FA" w:rsidRPr="00D672F4">
        <w:rPr>
          <w:b/>
          <w:color w:val="000000"/>
        </w:rPr>
        <w:t xml:space="preserve"> </w:t>
      </w:r>
      <w:r w:rsidRPr="00D672F4">
        <w:rPr>
          <w:b/>
          <w:color w:val="000000"/>
        </w:rPr>
        <w:t>комплексни административни услуги</w:t>
      </w:r>
      <w:r w:rsidR="001920FA" w:rsidRPr="00D672F4">
        <w:rPr>
          <w:color w:val="000000"/>
        </w:rPr>
        <w:t xml:space="preserve">; </w:t>
      </w:r>
    </w:p>
    <w:p w:rsidR="001920FA" w:rsidRPr="00D672F4" w:rsidRDefault="00BB6555" w:rsidP="00A3752E">
      <w:pPr>
        <w:pStyle w:val="GOVBullet1"/>
        <w:tabs>
          <w:tab w:val="clear" w:pos="1211"/>
          <w:tab w:val="num" w:pos="1134"/>
        </w:tabs>
        <w:ind w:left="1134" w:hanging="414"/>
        <w:rPr>
          <w:color w:val="000000"/>
        </w:rPr>
      </w:pPr>
      <w:r w:rsidRPr="00D672F4">
        <w:rPr>
          <w:color w:val="000000"/>
        </w:rPr>
        <w:t>У</w:t>
      </w:r>
      <w:r w:rsidR="001920FA" w:rsidRPr="00D672F4">
        <w:rPr>
          <w:color w:val="000000"/>
        </w:rPr>
        <w:t xml:space="preserve">частниците в процесите на електронното управление да използват изцяло услугите на </w:t>
      </w:r>
      <w:r w:rsidR="001920FA" w:rsidRPr="00D672F4">
        <w:rPr>
          <w:b/>
          <w:color w:val="000000"/>
        </w:rPr>
        <w:t>електронната идентификация и електронна авторизация</w:t>
      </w:r>
      <w:r w:rsidRPr="00D672F4">
        <w:rPr>
          <w:color w:val="000000"/>
        </w:rPr>
        <w:t>;</w:t>
      </w:r>
    </w:p>
    <w:p w:rsidR="001920FA" w:rsidRPr="00D672F4" w:rsidRDefault="00115C61" w:rsidP="00A3752E">
      <w:pPr>
        <w:pStyle w:val="GOVBullet1"/>
        <w:tabs>
          <w:tab w:val="clear" w:pos="1211"/>
          <w:tab w:val="num" w:pos="1134"/>
        </w:tabs>
        <w:ind w:left="1134" w:hanging="414"/>
        <w:rPr>
          <w:color w:val="000000"/>
        </w:rPr>
      </w:pPr>
      <w:r w:rsidRPr="00D672F4">
        <w:rPr>
          <w:color w:val="000000"/>
        </w:rPr>
        <w:lastRenderedPageBreak/>
        <w:t>П</w:t>
      </w:r>
      <w:r w:rsidR="001920FA" w:rsidRPr="00D672F4">
        <w:rPr>
          <w:color w:val="000000"/>
        </w:rPr>
        <w:t xml:space="preserve">рисъединяване на електронното управление на Република България към </w:t>
      </w:r>
      <w:r w:rsidR="001920FA" w:rsidRPr="00D672F4">
        <w:rPr>
          <w:b/>
          <w:color w:val="000000"/>
        </w:rPr>
        <w:t>инициативата за трансгранична електронна идентификация</w:t>
      </w:r>
      <w:r w:rsidR="00BB6555" w:rsidRPr="00D672F4">
        <w:rPr>
          <w:color w:val="000000"/>
        </w:rPr>
        <w:t>;</w:t>
      </w:r>
    </w:p>
    <w:p w:rsidR="00524B99" w:rsidRPr="00D672F4" w:rsidRDefault="00BB6555" w:rsidP="00A3752E">
      <w:pPr>
        <w:pStyle w:val="GOVBullet1"/>
        <w:tabs>
          <w:tab w:val="clear" w:pos="1211"/>
          <w:tab w:val="num" w:pos="1134"/>
        </w:tabs>
        <w:ind w:left="1134" w:hanging="414"/>
        <w:rPr>
          <w:color w:val="000000"/>
        </w:rPr>
      </w:pPr>
      <w:r w:rsidRPr="00D672F4">
        <w:rPr>
          <w:b/>
          <w:color w:val="000000"/>
        </w:rPr>
        <w:t>П</w:t>
      </w:r>
      <w:r w:rsidR="001920FA" w:rsidRPr="00D672F4">
        <w:rPr>
          <w:b/>
          <w:color w:val="000000"/>
        </w:rPr>
        <w:t>роцесите на е-Управление да бъдат автоматизирани</w:t>
      </w:r>
      <w:r w:rsidR="001920FA" w:rsidRPr="00D672F4">
        <w:rPr>
          <w:color w:val="000000"/>
        </w:rPr>
        <w:t>, което е важна предпоставка за безпроблемното функциониране на електронното управление</w:t>
      </w:r>
      <w:r w:rsidR="00524B99" w:rsidRPr="00D672F4">
        <w:rPr>
          <w:color w:val="000000"/>
        </w:rPr>
        <w:t>;</w:t>
      </w:r>
    </w:p>
    <w:p w:rsidR="001920FA" w:rsidRPr="00D672F4" w:rsidRDefault="00BB6555" w:rsidP="00A3752E">
      <w:pPr>
        <w:pStyle w:val="GOVBullet1"/>
        <w:tabs>
          <w:tab w:val="clear" w:pos="1211"/>
          <w:tab w:val="num" w:pos="1134"/>
        </w:tabs>
        <w:ind w:left="1134" w:hanging="414"/>
        <w:rPr>
          <w:b/>
          <w:color w:val="000000"/>
        </w:rPr>
      </w:pPr>
      <w:r w:rsidRPr="00D672F4">
        <w:rPr>
          <w:color w:val="000000"/>
        </w:rPr>
        <w:t>П</w:t>
      </w:r>
      <w:r w:rsidR="00524B99" w:rsidRPr="00D672F4">
        <w:rPr>
          <w:color w:val="000000"/>
        </w:rPr>
        <w:t xml:space="preserve">рилагане на </w:t>
      </w:r>
      <w:r w:rsidR="00E54F99" w:rsidRPr="00D672F4">
        <w:rPr>
          <w:color w:val="000000"/>
        </w:rPr>
        <w:t xml:space="preserve">интегрирани </w:t>
      </w:r>
      <w:r w:rsidR="00524B99" w:rsidRPr="00D672F4">
        <w:rPr>
          <w:color w:val="000000"/>
        </w:rPr>
        <w:t xml:space="preserve">мерки </w:t>
      </w:r>
      <w:r w:rsidR="00E54F99" w:rsidRPr="00D672F4">
        <w:rPr>
          <w:color w:val="000000"/>
        </w:rPr>
        <w:t>и</w:t>
      </w:r>
      <w:r w:rsidR="00524B99" w:rsidRPr="00D672F4">
        <w:rPr>
          <w:color w:val="000000"/>
        </w:rPr>
        <w:t xml:space="preserve"> постигане </w:t>
      </w:r>
      <w:r w:rsidR="00E54F99" w:rsidRPr="00D672F4">
        <w:rPr>
          <w:b/>
          <w:color w:val="000000"/>
        </w:rPr>
        <w:t xml:space="preserve">високо ниво на </w:t>
      </w:r>
      <w:proofErr w:type="spellStart"/>
      <w:r w:rsidR="00E54F99" w:rsidRPr="00D672F4">
        <w:rPr>
          <w:b/>
          <w:color w:val="000000"/>
        </w:rPr>
        <w:t>киберсигурност</w:t>
      </w:r>
      <w:proofErr w:type="spellEnd"/>
      <w:r w:rsidR="00E54F99" w:rsidRPr="00D672F4">
        <w:rPr>
          <w:b/>
          <w:color w:val="000000"/>
        </w:rPr>
        <w:t xml:space="preserve"> и </w:t>
      </w:r>
      <w:r w:rsidR="00524B99" w:rsidRPr="00D672F4">
        <w:rPr>
          <w:b/>
          <w:color w:val="000000"/>
        </w:rPr>
        <w:t xml:space="preserve"> </w:t>
      </w:r>
      <w:proofErr w:type="spellStart"/>
      <w:r w:rsidR="00524B99" w:rsidRPr="00D672F4">
        <w:rPr>
          <w:b/>
          <w:color w:val="000000"/>
        </w:rPr>
        <w:t>кибер</w:t>
      </w:r>
      <w:proofErr w:type="spellEnd"/>
      <w:r w:rsidR="00E54F99" w:rsidRPr="00D672F4">
        <w:rPr>
          <w:b/>
          <w:color w:val="000000"/>
        </w:rPr>
        <w:t>-устойчивост</w:t>
      </w:r>
      <w:r w:rsidR="001920FA" w:rsidRPr="00D672F4">
        <w:rPr>
          <w:b/>
          <w:color w:val="000000"/>
        </w:rPr>
        <w:t>.</w:t>
      </w:r>
    </w:p>
    <w:p w:rsidR="00AB5E52" w:rsidRPr="00D672F4" w:rsidRDefault="00AB5E52" w:rsidP="00AB5E52">
      <w:pPr>
        <w:pStyle w:val="GOVBullet1"/>
        <w:numPr>
          <w:ilvl w:val="0"/>
          <w:numId w:val="0"/>
        </w:numPr>
        <w:ind w:left="851"/>
      </w:pPr>
    </w:p>
    <w:p w:rsidR="00AB5E52" w:rsidRPr="00D672F4" w:rsidRDefault="00AB5E52" w:rsidP="00600074">
      <w:pPr>
        <w:pStyle w:val="GOVBullet1"/>
        <w:sectPr w:rsidR="00AB5E52" w:rsidRPr="00D672F4" w:rsidSect="00F35935">
          <w:pgSz w:w="11906" w:h="16838" w:code="9"/>
          <w:pgMar w:top="1134" w:right="851" w:bottom="1134" w:left="1134" w:header="709" w:footer="709" w:gutter="0"/>
          <w:cols w:space="708"/>
          <w:docGrid w:linePitch="360"/>
        </w:sectPr>
      </w:pPr>
    </w:p>
    <w:p w:rsidR="0058698F" w:rsidRPr="00D672F4" w:rsidRDefault="00115C61" w:rsidP="003C2C2D">
      <w:pPr>
        <w:pStyle w:val="Heading1"/>
      </w:pPr>
      <w:bookmarkStart w:id="25" w:name="_Ref434565217"/>
      <w:bookmarkStart w:id="26" w:name="_Toc465862080"/>
      <w:r w:rsidRPr="00D672F4">
        <w:lastRenderedPageBreak/>
        <w:t>ПРИОРИТЕТНИ</w:t>
      </w:r>
      <w:r w:rsidR="0058698F" w:rsidRPr="00D672F4">
        <w:t xml:space="preserve"> ПРОЕКТИ ЗА 201</w:t>
      </w:r>
      <w:r w:rsidR="002F53D7" w:rsidRPr="00D672F4">
        <w:t>6</w:t>
      </w:r>
      <w:r w:rsidR="00C52CBC" w:rsidRPr="00D672F4">
        <w:t>-201</w:t>
      </w:r>
      <w:bookmarkEnd w:id="25"/>
      <w:r w:rsidR="002F53D7" w:rsidRPr="00D672F4">
        <w:t>7</w:t>
      </w:r>
      <w:bookmarkEnd w:id="26"/>
    </w:p>
    <w:p w:rsidR="00AB5E52" w:rsidRPr="00D672F4" w:rsidRDefault="0058698F" w:rsidP="00FC0BB7">
      <w:pPr>
        <w:pStyle w:val="GOVBody"/>
      </w:pPr>
      <w:r w:rsidRPr="00D672F4">
        <w:t>Приоритетните проекти за 201</w:t>
      </w:r>
      <w:r w:rsidR="002F53D7" w:rsidRPr="00D672F4">
        <w:t>6</w:t>
      </w:r>
      <w:r w:rsidR="00C52CBC" w:rsidRPr="00D672F4">
        <w:t>-201</w:t>
      </w:r>
      <w:r w:rsidR="002F53D7" w:rsidRPr="00D672F4">
        <w:t>7</w:t>
      </w:r>
      <w:r w:rsidRPr="00D672F4">
        <w:t xml:space="preserve"> са </w:t>
      </w:r>
      <w:r w:rsidR="00080889" w:rsidRPr="00D672F4">
        <w:t>обобщени</w:t>
      </w:r>
      <w:r w:rsidRPr="00D672F4">
        <w:t xml:space="preserve"> в таблицата по-долу, </w:t>
      </w:r>
      <w:r w:rsidR="00080889" w:rsidRPr="00D672F4">
        <w:t xml:space="preserve">а в следващата секция на документа е представена по-детайлна информация за всеки </w:t>
      </w:r>
      <w:r w:rsidR="00BB6555" w:rsidRPr="00D672F4">
        <w:t>от тях</w:t>
      </w:r>
      <w:r w:rsidRPr="00D672F4">
        <w:t>.</w:t>
      </w:r>
    </w:p>
    <w:p w:rsidR="0058698F" w:rsidRPr="00D672F4" w:rsidRDefault="00470CA2" w:rsidP="00FC0BB7">
      <w:pPr>
        <w:pStyle w:val="GOVBody"/>
        <w:rPr>
          <w:b/>
        </w:rPr>
      </w:pPr>
      <w:r w:rsidRPr="00D672F4">
        <w:rPr>
          <w:b/>
        </w:rPr>
        <w:t>Подборът</w:t>
      </w:r>
      <w:r w:rsidR="00AB5E52" w:rsidRPr="00D672F4">
        <w:rPr>
          <w:b/>
        </w:rPr>
        <w:t xml:space="preserve"> на приоритетните проекти е извършен на база на</w:t>
      </w:r>
      <w:r w:rsidR="003F22F2" w:rsidRPr="00D672F4">
        <w:rPr>
          <w:b/>
        </w:rPr>
        <w:t xml:space="preserve"> дефинираната логика на интервенциите в т. </w:t>
      </w:r>
      <w:r w:rsidR="003F22F2" w:rsidRPr="00D672F4">
        <w:rPr>
          <w:b/>
        </w:rPr>
        <w:fldChar w:fldCharType="begin"/>
      </w:r>
      <w:r w:rsidR="003F22F2" w:rsidRPr="00D672F4">
        <w:rPr>
          <w:b/>
        </w:rPr>
        <w:instrText xml:space="preserve"> REF _Ref444370087 \r \h  \* MERGEFORMAT </w:instrText>
      </w:r>
      <w:r w:rsidR="003F22F2" w:rsidRPr="00D672F4">
        <w:rPr>
          <w:b/>
        </w:rPr>
      </w:r>
      <w:r w:rsidR="003F22F2" w:rsidRPr="00D672F4">
        <w:rPr>
          <w:b/>
        </w:rPr>
        <w:fldChar w:fldCharType="separate"/>
      </w:r>
      <w:r w:rsidR="003F22F2" w:rsidRPr="00D672F4">
        <w:rPr>
          <w:b/>
        </w:rPr>
        <w:t>4.1</w:t>
      </w:r>
      <w:r w:rsidR="003F22F2" w:rsidRPr="00D672F4">
        <w:rPr>
          <w:b/>
        </w:rPr>
        <w:fldChar w:fldCharType="end"/>
      </w:r>
      <w:r w:rsidR="003F22F2" w:rsidRPr="00D672F4">
        <w:rPr>
          <w:b/>
        </w:rPr>
        <w:t xml:space="preserve"> и </w:t>
      </w:r>
      <w:r w:rsidR="00AB5E52" w:rsidRPr="00D672F4">
        <w:rPr>
          <w:b/>
        </w:rPr>
        <w:t xml:space="preserve">критериите </w:t>
      </w:r>
      <w:r w:rsidR="003F22F2" w:rsidRPr="00D672F4">
        <w:rPr>
          <w:b/>
        </w:rPr>
        <w:t xml:space="preserve">за подбор на приоритетни проекти, дефинирани </w:t>
      </w:r>
      <w:r w:rsidR="00AB5E52" w:rsidRPr="00D672F4">
        <w:rPr>
          <w:b/>
        </w:rPr>
        <w:t xml:space="preserve">в </w:t>
      </w:r>
      <w:r w:rsidR="003F22F2" w:rsidRPr="00D672F4">
        <w:rPr>
          <w:b/>
        </w:rPr>
        <w:t>т.</w:t>
      </w:r>
      <w:r w:rsidR="003F22F2" w:rsidRPr="00D672F4">
        <w:rPr>
          <w:b/>
        </w:rPr>
        <w:fldChar w:fldCharType="begin"/>
      </w:r>
      <w:r w:rsidR="003F22F2" w:rsidRPr="00D672F4">
        <w:rPr>
          <w:b/>
        </w:rPr>
        <w:instrText xml:space="preserve"> REF _Ref444370083 \r \h  \* MERGEFORMAT </w:instrText>
      </w:r>
      <w:r w:rsidR="003F22F2" w:rsidRPr="00D672F4">
        <w:rPr>
          <w:b/>
        </w:rPr>
      </w:r>
      <w:r w:rsidR="003F22F2" w:rsidRPr="00D672F4">
        <w:rPr>
          <w:b/>
        </w:rPr>
        <w:fldChar w:fldCharType="separate"/>
      </w:r>
      <w:r w:rsidR="003F22F2" w:rsidRPr="00D672F4">
        <w:rPr>
          <w:b/>
        </w:rPr>
        <w:t>4.2.1</w:t>
      </w:r>
      <w:r w:rsidR="003F22F2" w:rsidRPr="00D672F4">
        <w:rPr>
          <w:b/>
        </w:rPr>
        <w:fldChar w:fldCharType="end"/>
      </w:r>
      <w:r w:rsidR="00AB5E52" w:rsidRPr="00D672F4">
        <w:rPr>
          <w:b/>
        </w:rPr>
        <w:t>.</w:t>
      </w:r>
    </w:p>
    <w:p w:rsidR="00EB49E0" w:rsidRPr="00D672F4" w:rsidRDefault="00EB49E0" w:rsidP="00FC0BB7">
      <w:pPr>
        <w:pStyle w:val="GOVBody"/>
        <w:rPr>
          <w:b/>
        </w:rPr>
      </w:pPr>
      <w:r w:rsidRPr="00D672F4">
        <w:rPr>
          <w:b/>
        </w:rPr>
        <w:t xml:space="preserve">Ако изпълнението на дейностите по даден приоритетен проект не стартира до м. декември 2016 г., след </w:t>
      </w:r>
      <w:r w:rsidR="00155CB1" w:rsidRPr="00D672F4">
        <w:rPr>
          <w:b/>
        </w:rPr>
        <w:t>съответна</w:t>
      </w:r>
      <w:r w:rsidRPr="00D672F4">
        <w:rPr>
          <w:b/>
        </w:rPr>
        <w:t xml:space="preserve"> санкция на Съвета за електронно управление, е допустимо преразпределение на приоритетите и бюджета за съответния проект, с източник за финансиране ОПДУ. Избраният подход има за цел постигане на заложени цели и индикатори по пътната карта и ОПДУ, и предотвратяване на риска от загуба на средства по оперативната програма.</w:t>
      </w:r>
    </w:p>
    <w:p w:rsidR="00F90E52" w:rsidRPr="00D672F4" w:rsidRDefault="00BB6555" w:rsidP="00C1731A">
      <w:pPr>
        <w:pStyle w:val="GOVBody"/>
      </w:pPr>
      <w:r w:rsidRPr="00D672F4">
        <w:t>Тъй като</w:t>
      </w:r>
      <w:r w:rsidR="00C567AA" w:rsidRPr="00D672F4">
        <w:t xml:space="preserve"> се предвижда основната част от проектите да бъдат финансирани по ОП „Добро управление“, проектите следва да допринасят за постигане на индикаторите по ОПДУ. По-долу е представена </w:t>
      </w:r>
      <w:proofErr w:type="spellStart"/>
      <w:r w:rsidR="00C567AA" w:rsidRPr="00D672F4">
        <w:t>разшифровка</w:t>
      </w:r>
      <w:proofErr w:type="spellEnd"/>
      <w:r w:rsidR="00C567AA" w:rsidRPr="00D672F4">
        <w:t xml:space="preserve"> на основни индикатори по програмата, които ще бъдат подкрепени при успешна реализация на проектите:</w:t>
      </w:r>
    </w:p>
    <w:p w:rsidR="00F90E52" w:rsidRPr="00D672F4" w:rsidRDefault="00F90E52" w:rsidP="00F90E52">
      <w:pPr>
        <w:pStyle w:val="GOVBullet1"/>
        <w:rPr>
          <w:color w:val="FF0000"/>
        </w:rPr>
      </w:pPr>
      <w:r w:rsidRPr="00D672F4">
        <w:rPr>
          <w:b/>
        </w:rPr>
        <w:t>(О1-6)</w:t>
      </w:r>
      <w:r w:rsidRPr="00D672F4">
        <w:t xml:space="preserve"> Проекти за развитие на държавен ХЧО</w:t>
      </w:r>
    </w:p>
    <w:p w:rsidR="00F90E52" w:rsidRPr="00D672F4" w:rsidRDefault="00F90E52" w:rsidP="00F90E52">
      <w:pPr>
        <w:pStyle w:val="GOVBullet1"/>
      </w:pPr>
      <w:r w:rsidRPr="00D672F4">
        <w:rPr>
          <w:b/>
        </w:rPr>
        <w:t>(О1-7)</w:t>
      </w:r>
      <w:r w:rsidRPr="00D672F4">
        <w:t xml:space="preserve"> Брой подкрепени регистри</w:t>
      </w:r>
    </w:p>
    <w:p w:rsidR="00F90E52" w:rsidRPr="00D672F4" w:rsidRDefault="00F90E52" w:rsidP="00F90E52">
      <w:pPr>
        <w:pStyle w:val="GOVBullet1"/>
      </w:pPr>
      <w:r w:rsidRPr="00D672F4">
        <w:rPr>
          <w:b/>
        </w:rPr>
        <w:t>(О1-8)</w:t>
      </w:r>
      <w:r w:rsidRPr="00D672F4">
        <w:t xml:space="preserve"> Подкрепени електронни услуги за предоставянето им в транзакционен режим</w:t>
      </w:r>
    </w:p>
    <w:p w:rsidR="00F90E52" w:rsidRPr="00D672F4" w:rsidRDefault="00F90E52" w:rsidP="00F90E52">
      <w:pPr>
        <w:pStyle w:val="GOVBullet1"/>
      </w:pPr>
      <w:r w:rsidRPr="00D672F4">
        <w:rPr>
          <w:b/>
        </w:rPr>
        <w:t>(О1-9)</w:t>
      </w:r>
      <w:r w:rsidRPr="00D672F4">
        <w:t xml:space="preserve"> Брой проекти за развитие на секторни</w:t>
      </w:r>
      <w:r w:rsidR="00BB6555" w:rsidRPr="00D672F4">
        <w:t>те системи на е- управление (е-обществени поръчки, е-</w:t>
      </w:r>
      <w:r w:rsidRPr="00D672F4">
        <w:t>здравеопазване, е-м</w:t>
      </w:r>
      <w:r w:rsidR="00BB6555" w:rsidRPr="00D672F4">
        <w:t>итници, е-а</w:t>
      </w:r>
      <w:r w:rsidRPr="00D672F4">
        <w:t>рхивиране, е-осигуряване и др.</w:t>
      </w:r>
    </w:p>
    <w:p w:rsidR="00EB49E0" w:rsidRPr="00D672F4" w:rsidRDefault="00EB49E0" w:rsidP="00EB49E0">
      <w:pPr>
        <w:pStyle w:val="GOVBullet1"/>
      </w:pPr>
      <w:r w:rsidRPr="00D672F4">
        <w:rPr>
          <w:b/>
        </w:rPr>
        <w:t>(О2-1)</w:t>
      </w:r>
      <w:r w:rsidRPr="00D672F4">
        <w:t xml:space="preserve"> Администрации, подкрепени за въвеждане на системи за управление на качеството (Проект №12)</w:t>
      </w:r>
    </w:p>
    <w:p w:rsidR="00C567AA" w:rsidRPr="00D672F4" w:rsidRDefault="00C567AA" w:rsidP="00C567AA">
      <w:pPr>
        <w:pStyle w:val="GOVBullet1"/>
      </w:pPr>
      <w:r w:rsidRPr="00D672F4">
        <w:rPr>
          <w:b/>
        </w:rPr>
        <w:t>(O3-5)</w:t>
      </w:r>
      <w:r w:rsidRPr="00D672F4">
        <w:t xml:space="preserve"> Брой институции, на които е  извършен  одит  на  ИТ и комуникационната инфраструктура</w:t>
      </w:r>
    </w:p>
    <w:p w:rsidR="00C567AA" w:rsidRPr="00D672F4" w:rsidRDefault="00C567AA" w:rsidP="00F90E52">
      <w:pPr>
        <w:pStyle w:val="GOVBullet1"/>
      </w:pPr>
      <w:r w:rsidRPr="00D672F4">
        <w:rPr>
          <w:b/>
        </w:rPr>
        <w:t>(О3-6)</w:t>
      </w:r>
      <w:r w:rsidRPr="00D672F4">
        <w:t xml:space="preserve"> Брой подкрепени електронни услуги на съдебната власт</w:t>
      </w:r>
    </w:p>
    <w:p w:rsidR="0058698F" w:rsidRPr="00D672F4" w:rsidRDefault="0058698F" w:rsidP="00C1731A">
      <w:pPr>
        <w:pStyle w:val="GOVBody"/>
      </w:pPr>
    </w:p>
    <w:tbl>
      <w:tblPr>
        <w:tblW w:w="14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935"/>
        <w:gridCol w:w="1843"/>
        <w:gridCol w:w="571"/>
        <w:gridCol w:w="567"/>
        <w:gridCol w:w="1214"/>
        <w:gridCol w:w="1314"/>
        <w:gridCol w:w="450"/>
        <w:gridCol w:w="1222"/>
        <w:gridCol w:w="630"/>
        <w:gridCol w:w="687"/>
        <w:gridCol w:w="708"/>
        <w:gridCol w:w="709"/>
        <w:gridCol w:w="709"/>
      </w:tblGrid>
      <w:tr w:rsidR="003C2C2D" w:rsidRPr="00D672F4" w:rsidTr="001D39ED">
        <w:trPr>
          <w:trHeight w:val="828"/>
          <w:tblHeader/>
        </w:trPr>
        <w:tc>
          <w:tcPr>
            <w:tcW w:w="419" w:type="dxa"/>
            <w:shd w:val="clear" w:color="000000" w:fill="0070C0"/>
            <w:vAlign w:val="center"/>
          </w:tcPr>
          <w:p w:rsidR="00CB34DD" w:rsidRPr="00D672F4" w:rsidRDefault="00CB34DD" w:rsidP="00FC0BB7">
            <w:pPr>
              <w:pStyle w:val="GOVTableHeader"/>
            </w:pPr>
            <w:r w:rsidRPr="00D672F4">
              <w:t>№</w:t>
            </w:r>
          </w:p>
        </w:tc>
        <w:tc>
          <w:tcPr>
            <w:tcW w:w="3935" w:type="dxa"/>
            <w:shd w:val="clear" w:color="000000" w:fill="0070C0"/>
            <w:tcMar>
              <w:left w:w="57" w:type="dxa"/>
              <w:right w:w="57" w:type="dxa"/>
            </w:tcMar>
            <w:vAlign w:val="center"/>
            <w:hideMark/>
          </w:tcPr>
          <w:p w:rsidR="00CB34DD" w:rsidRPr="00D672F4" w:rsidRDefault="00CB34DD" w:rsidP="00FC0BB7">
            <w:pPr>
              <w:pStyle w:val="GOVTableHeader"/>
            </w:pPr>
            <w:r w:rsidRPr="00D672F4">
              <w:t>Име</w:t>
            </w:r>
          </w:p>
        </w:tc>
        <w:tc>
          <w:tcPr>
            <w:tcW w:w="1843" w:type="dxa"/>
            <w:shd w:val="clear" w:color="000000" w:fill="0070C0"/>
            <w:tcMar>
              <w:left w:w="57" w:type="dxa"/>
              <w:right w:w="57" w:type="dxa"/>
            </w:tcMar>
            <w:vAlign w:val="center"/>
            <w:hideMark/>
          </w:tcPr>
          <w:p w:rsidR="00CB34DD" w:rsidRPr="00D672F4" w:rsidRDefault="00CB34DD" w:rsidP="00FC0BB7">
            <w:pPr>
              <w:pStyle w:val="GOVTableHeader"/>
            </w:pPr>
            <w:r w:rsidRPr="00D672F4">
              <w:t>Приоритет</w:t>
            </w:r>
          </w:p>
        </w:tc>
        <w:tc>
          <w:tcPr>
            <w:tcW w:w="571" w:type="dxa"/>
            <w:shd w:val="clear" w:color="000000" w:fill="0070C0"/>
            <w:tcMar>
              <w:left w:w="57" w:type="dxa"/>
              <w:right w:w="57" w:type="dxa"/>
            </w:tcMar>
            <w:vAlign w:val="center"/>
            <w:hideMark/>
          </w:tcPr>
          <w:p w:rsidR="00CB34DD" w:rsidRPr="00D672F4" w:rsidRDefault="00CB34DD" w:rsidP="00FC0BB7">
            <w:pPr>
              <w:pStyle w:val="GOVTableHeader"/>
            </w:pPr>
            <w:r w:rsidRPr="00D672F4">
              <w:t>Начало</w:t>
            </w:r>
          </w:p>
        </w:tc>
        <w:tc>
          <w:tcPr>
            <w:tcW w:w="567" w:type="dxa"/>
            <w:shd w:val="clear" w:color="000000" w:fill="0070C0"/>
            <w:tcMar>
              <w:left w:w="57" w:type="dxa"/>
              <w:right w:w="57" w:type="dxa"/>
            </w:tcMar>
            <w:vAlign w:val="center"/>
            <w:hideMark/>
          </w:tcPr>
          <w:p w:rsidR="00CB34DD" w:rsidRPr="00D672F4" w:rsidRDefault="00CB34DD" w:rsidP="00FC0BB7">
            <w:pPr>
              <w:pStyle w:val="GOVTableHeader"/>
            </w:pPr>
            <w:r w:rsidRPr="00D672F4">
              <w:t>Край</w:t>
            </w:r>
          </w:p>
        </w:tc>
        <w:tc>
          <w:tcPr>
            <w:tcW w:w="1214" w:type="dxa"/>
            <w:shd w:val="clear" w:color="000000" w:fill="0070C0"/>
            <w:tcMar>
              <w:left w:w="57" w:type="dxa"/>
              <w:right w:w="57" w:type="dxa"/>
            </w:tcMar>
            <w:vAlign w:val="center"/>
            <w:hideMark/>
          </w:tcPr>
          <w:p w:rsidR="00CB34DD" w:rsidRPr="00D672F4" w:rsidRDefault="00CB34DD" w:rsidP="00FC0BB7">
            <w:pPr>
              <w:pStyle w:val="GOVTableHeader"/>
            </w:pPr>
            <w:r w:rsidRPr="00D672F4">
              <w:t>Бюджет</w:t>
            </w:r>
          </w:p>
          <w:p w:rsidR="00CB34DD" w:rsidRPr="00D672F4" w:rsidRDefault="00CB34DD" w:rsidP="00FC0BB7">
            <w:pPr>
              <w:pStyle w:val="GOVTableHeader"/>
            </w:pPr>
            <w:r w:rsidRPr="00D672F4">
              <w:t>(BGN с ДДС)</w:t>
            </w:r>
          </w:p>
        </w:tc>
        <w:tc>
          <w:tcPr>
            <w:tcW w:w="1314" w:type="dxa"/>
            <w:shd w:val="clear" w:color="000000" w:fill="0070C0"/>
            <w:tcMar>
              <w:left w:w="57" w:type="dxa"/>
              <w:right w:w="57" w:type="dxa"/>
            </w:tcMar>
            <w:vAlign w:val="center"/>
            <w:hideMark/>
          </w:tcPr>
          <w:p w:rsidR="00CB34DD" w:rsidRPr="00D672F4" w:rsidRDefault="00470CA2" w:rsidP="00FC0BB7">
            <w:pPr>
              <w:pStyle w:val="GOVTableHeader"/>
            </w:pPr>
            <w:r w:rsidRPr="00D672F4">
              <w:t>Източник</w:t>
            </w:r>
            <w:r w:rsidR="00CB34DD" w:rsidRPr="00D672F4">
              <w:t xml:space="preserve"> </w:t>
            </w:r>
          </w:p>
        </w:tc>
        <w:tc>
          <w:tcPr>
            <w:tcW w:w="450" w:type="dxa"/>
            <w:shd w:val="clear" w:color="000000" w:fill="0070C0"/>
            <w:tcMar>
              <w:left w:w="57" w:type="dxa"/>
              <w:right w:w="57" w:type="dxa"/>
            </w:tcMar>
            <w:vAlign w:val="center"/>
            <w:hideMark/>
          </w:tcPr>
          <w:p w:rsidR="00CB34DD" w:rsidRPr="00D672F4" w:rsidRDefault="00CB34DD" w:rsidP="00B316AD">
            <w:pPr>
              <w:pStyle w:val="GOVTableHeader"/>
              <w:jc w:val="center"/>
            </w:pPr>
            <w:r w:rsidRPr="00D672F4">
              <w:t>Ос</w:t>
            </w:r>
          </w:p>
        </w:tc>
        <w:tc>
          <w:tcPr>
            <w:tcW w:w="1222" w:type="dxa"/>
            <w:shd w:val="clear" w:color="000000" w:fill="0070C0"/>
            <w:tcMar>
              <w:left w:w="57" w:type="dxa"/>
              <w:right w:w="57" w:type="dxa"/>
            </w:tcMar>
            <w:vAlign w:val="center"/>
            <w:hideMark/>
          </w:tcPr>
          <w:p w:rsidR="00CB34DD" w:rsidRPr="00D672F4" w:rsidRDefault="00CB34DD" w:rsidP="00FC0BB7">
            <w:pPr>
              <w:pStyle w:val="GOVTableHeader"/>
            </w:pPr>
            <w:r w:rsidRPr="00D672F4">
              <w:t>Отговорни институции</w:t>
            </w:r>
          </w:p>
        </w:tc>
        <w:tc>
          <w:tcPr>
            <w:tcW w:w="630" w:type="dxa"/>
            <w:shd w:val="clear" w:color="000000" w:fill="0070C0"/>
            <w:tcMar>
              <w:left w:w="57" w:type="dxa"/>
              <w:right w:w="57" w:type="dxa"/>
            </w:tcMar>
            <w:vAlign w:val="center"/>
            <w:hideMark/>
          </w:tcPr>
          <w:p w:rsidR="00CB34DD" w:rsidRPr="00D672F4" w:rsidRDefault="00CB34DD" w:rsidP="00FC0BB7">
            <w:pPr>
              <w:pStyle w:val="GOVTableHeader"/>
            </w:pPr>
            <w:r w:rsidRPr="00D672F4">
              <w:t>О1-6</w:t>
            </w:r>
          </w:p>
        </w:tc>
        <w:tc>
          <w:tcPr>
            <w:tcW w:w="687" w:type="dxa"/>
            <w:shd w:val="clear" w:color="000000" w:fill="0070C0"/>
            <w:tcMar>
              <w:left w:w="57" w:type="dxa"/>
              <w:right w:w="57" w:type="dxa"/>
            </w:tcMar>
            <w:vAlign w:val="center"/>
            <w:hideMark/>
          </w:tcPr>
          <w:p w:rsidR="00CB34DD" w:rsidRPr="00D672F4" w:rsidRDefault="00CB34DD" w:rsidP="00FC0BB7">
            <w:pPr>
              <w:pStyle w:val="GOVTableHeader"/>
            </w:pPr>
            <w:r w:rsidRPr="00D672F4">
              <w:t>О1-7</w:t>
            </w:r>
          </w:p>
        </w:tc>
        <w:tc>
          <w:tcPr>
            <w:tcW w:w="708" w:type="dxa"/>
            <w:shd w:val="clear" w:color="000000" w:fill="0070C0"/>
            <w:tcMar>
              <w:left w:w="57" w:type="dxa"/>
              <w:right w:w="57" w:type="dxa"/>
            </w:tcMar>
            <w:vAlign w:val="center"/>
            <w:hideMark/>
          </w:tcPr>
          <w:p w:rsidR="00CB34DD" w:rsidRPr="00D672F4" w:rsidRDefault="00CB34DD" w:rsidP="00FC0BB7">
            <w:pPr>
              <w:pStyle w:val="GOVTableHeader"/>
            </w:pPr>
            <w:r w:rsidRPr="00D672F4">
              <w:t>О1-8</w:t>
            </w:r>
          </w:p>
        </w:tc>
        <w:tc>
          <w:tcPr>
            <w:tcW w:w="709" w:type="dxa"/>
            <w:shd w:val="clear" w:color="000000" w:fill="0070C0"/>
            <w:tcMar>
              <w:left w:w="57" w:type="dxa"/>
              <w:right w:w="57" w:type="dxa"/>
            </w:tcMar>
            <w:vAlign w:val="center"/>
            <w:hideMark/>
          </w:tcPr>
          <w:p w:rsidR="00CB34DD" w:rsidRPr="00D672F4" w:rsidRDefault="00CB34DD" w:rsidP="00FC0BB7">
            <w:pPr>
              <w:pStyle w:val="GOVTableHeader"/>
            </w:pPr>
            <w:r w:rsidRPr="00D672F4">
              <w:t>О1-9</w:t>
            </w:r>
          </w:p>
        </w:tc>
        <w:tc>
          <w:tcPr>
            <w:tcW w:w="709" w:type="dxa"/>
            <w:shd w:val="clear" w:color="000000" w:fill="0070C0"/>
            <w:tcMar>
              <w:left w:w="57" w:type="dxa"/>
              <w:right w:w="57" w:type="dxa"/>
            </w:tcMar>
            <w:vAlign w:val="center"/>
          </w:tcPr>
          <w:p w:rsidR="00CB34DD" w:rsidRPr="00D672F4" w:rsidRDefault="00CB34DD" w:rsidP="00FC0BB7">
            <w:pPr>
              <w:pStyle w:val="GOVTableHeader"/>
            </w:pPr>
            <w:r w:rsidRPr="00D672F4">
              <w:t>О3-6</w:t>
            </w: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Инвентаризация (одит) на информационно-комуникационната инфраструктура на държавната администрация за нуждите на електронното управление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Анализи</w:t>
            </w:r>
          </w:p>
        </w:tc>
        <w:tc>
          <w:tcPr>
            <w:tcW w:w="571" w:type="dxa"/>
            <w:shd w:val="clear" w:color="auto" w:fill="auto"/>
            <w:noWrap/>
            <w:tcMar>
              <w:left w:w="57" w:type="dxa"/>
              <w:right w:w="57" w:type="dxa"/>
            </w:tcMar>
            <w:hideMark/>
          </w:tcPr>
          <w:p w:rsidR="00CB34DD" w:rsidRPr="00D672F4" w:rsidRDefault="002F53D7"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2 025 140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FE08E9"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Инвентаризация (одит) на информационно-комуникационната инфраструктура на СП за нуждите на електронното управление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Анализи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  938 692</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3</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Del="00C37DAF"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Изграждане на Държавен хибриден частен облак и защитен интернет възел за публични услуги на електронното управление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Инфраструктура</w:t>
            </w:r>
          </w:p>
        </w:tc>
        <w:tc>
          <w:tcPr>
            <w:tcW w:w="571" w:type="dxa"/>
            <w:shd w:val="clear" w:color="auto" w:fill="auto"/>
            <w:noWrap/>
            <w:tcMar>
              <w:left w:w="57" w:type="dxa"/>
              <w:right w:w="57" w:type="dxa"/>
            </w:tcMar>
            <w:hideMark/>
          </w:tcPr>
          <w:p w:rsidR="00CB34DD" w:rsidRPr="00D672F4" w:rsidRDefault="002F53D7"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012642" w:rsidP="00012642">
            <w:pPr>
              <w:pStyle w:val="GOVTableTextRight"/>
              <w:rPr>
                <w:lang w:val="bg-BG"/>
              </w:rPr>
            </w:pPr>
            <w:r w:rsidRPr="00D672F4">
              <w:rPr>
                <w:lang w:val="bg-BG"/>
              </w:rPr>
              <w:t>2</w:t>
            </w:r>
            <w:r w:rsidRPr="00D672F4">
              <w:t>5</w:t>
            </w:r>
            <w:r w:rsidRPr="00D672F4">
              <w:rPr>
                <w:lang w:val="bg-BG"/>
              </w:rPr>
              <w:t xml:space="preserve"> </w:t>
            </w:r>
            <w:r w:rsidR="00CB34DD" w:rsidRPr="00D672F4">
              <w:rPr>
                <w:lang w:val="bg-BG"/>
              </w:rPr>
              <w:t>842 556</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FE08E9"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виртуалната частна мрежа, обхващаща сградите в СП, гарантираща надежден и сигурен обмен на информация за структурите в сектора</w:t>
            </w:r>
          </w:p>
        </w:tc>
        <w:tc>
          <w:tcPr>
            <w:tcW w:w="1843" w:type="dxa"/>
            <w:shd w:val="clear" w:color="auto" w:fill="auto"/>
            <w:noWrap/>
            <w:tcMar>
              <w:left w:w="57" w:type="dxa"/>
              <w:right w:w="57" w:type="dxa"/>
            </w:tcMar>
            <w:hideMark/>
          </w:tcPr>
          <w:p w:rsidR="00C15747" w:rsidRPr="00D672F4" w:rsidRDefault="00CB34DD" w:rsidP="003C2C2D">
            <w:pPr>
              <w:pStyle w:val="GOVTableText"/>
              <w:rPr>
                <w:lang w:val="bg-BG"/>
              </w:rPr>
            </w:pPr>
            <w:r w:rsidRPr="00D672F4">
              <w:rPr>
                <w:lang w:val="bg-BG"/>
              </w:rPr>
              <w:t>Инфраструктура</w:t>
            </w:r>
          </w:p>
          <w:p w:rsidR="00C15747" w:rsidRPr="00D672F4" w:rsidRDefault="00C15747" w:rsidP="00C15747"/>
          <w:p w:rsidR="00CB34DD" w:rsidRPr="00D672F4" w:rsidRDefault="00CB34DD" w:rsidP="00C15747"/>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4 976 000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3</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r w:rsidRPr="00D672F4">
              <w:rPr>
                <w:b/>
                <w:lang w:val="bg-BG"/>
              </w:rPr>
              <w:t>1</w:t>
            </w: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Развитие на пилотната система за електронна идентификация и внедряване в продуктивен режим</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е-Идентификация</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012642" w:rsidP="003C2C2D">
            <w:pPr>
              <w:pStyle w:val="GOVTableTextRight"/>
              <w:rPr>
                <w:lang w:val="bg-BG"/>
              </w:rPr>
            </w:pPr>
            <w:r w:rsidRPr="00D672F4">
              <w:rPr>
                <w:lang w:val="bg-BG"/>
              </w:rPr>
              <w:t>1</w:t>
            </w:r>
            <w:r w:rsidRPr="00D672F4">
              <w:t>6</w:t>
            </w:r>
            <w:r w:rsidRPr="00D672F4">
              <w:rPr>
                <w:lang w:val="bg-BG"/>
              </w:rPr>
              <w:t xml:space="preserve"> </w:t>
            </w:r>
            <w:r w:rsidR="00CB34DD" w:rsidRPr="00D672F4">
              <w:rPr>
                <w:lang w:val="bg-BG"/>
              </w:rPr>
              <w:t>800 000</w:t>
            </w:r>
          </w:p>
          <w:p w:rsidR="004B64DC" w:rsidRPr="00D672F4" w:rsidRDefault="004B64DC" w:rsidP="003C2C2D">
            <w:pPr>
              <w:pStyle w:val="GOVTableTextRight"/>
              <w:rPr>
                <w:lang w:val="bg-BG"/>
              </w:rPr>
            </w:pPr>
            <w:r w:rsidRPr="00D672F4">
              <w:rPr>
                <w:lang w:val="bg-BG"/>
              </w:rPr>
              <w:t>4 000 000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p w:rsidR="00CB34DD" w:rsidRPr="00D672F4" w:rsidRDefault="00CB34DD" w:rsidP="003C2C2D">
            <w:pPr>
              <w:pStyle w:val="GOVTableText"/>
              <w:rPr>
                <w:lang w:val="bg-BG"/>
              </w:rPr>
            </w:pPr>
            <w:r w:rsidRPr="00D672F4">
              <w:rPr>
                <w:lang w:val="bg-BG"/>
              </w:rPr>
              <w:t>МВР</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МВР</w:t>
            </w:r>
          </w:p>
          <w:p w:rsidR="000B6862"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5</w:t>
            </w:r>
          </w:p>
        </w:tc>
        <w:tc>
          <w:tcPr>
            <w:tcW w:w="708" w:type="dxa"/>
            <w:shd w:val="clear" w:color="auto"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20</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Реализиране на система за мониторинг на индикаторите за </w:t>
            </w:r>
            <w:r w:rsidR="00470CA2" w:rsidRPr="00D672F4">
              <w:rPr>
                <w:lang w:val="bg-BG"/>
              </w:rPr>
              <w:t>изпълнение</w:t>
            </w:r>
            <w:r w:rsidRPr="00D672F4">
              <w:rPr>
                <w:lang w:val="bg-BG"/>
              </w:rPr>
              <w:t xml:space="preserve"> на всички оперативни програми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Контрол на изпълнението</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 xml:space="preserve">751 005 </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2</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5917C8"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D741EC" w:rsidP="003C2C2D">
            <w:pPr>
              <w:pStyle w:val="GOVTableText"/>
              <w:rPr>
                <w:lang w:val="bg-BG"/>
              </w:rPr>
            </w:pPr>
            <w:r w:rsidRPr="00D672F4">
              <w:rPr>
                <w:lang w:val="bg-BG"/>
              </w:rPr>
              <w:t>Публични регистри</w:t>
            </w:r>
            <w:r w:rsidR="00CB34DD" w:rsidRPr="00D672F4">
              <w:rPr>
                <w:lang w:val="bg-BG"/>
              </w:rPr>
              <w:t xml:space="preserve"> за бюджетен и проектен контрол </w:t>
            </w:r>
            <w:r w:rsidR="00012642" w:rsidRPr="00D672F4">
              <w:rPr>
                <w:lang w:val="bg-BG"/>
              </w:rPr>
              <w:t xml:space="preserve">и информационни ресурси </w:t>
            </w:r>
            <w:r w:rsidR="00CB34DD" w:rsidRPr="00D672F4">
              <w:rPr>
                <w:lang w:val="bg-BG"/>
              </w:rPr>
              <w:t>на електронното управление</w:t>
            </w:r>
          </w:p>
        </w:tc>
        <w:tc>
          <w:tcPr>
            <w:tcW w:w="1843" w:type="dxa"/>
            <w:shd w:val="clear" w:color="auto" w:fill="auto"/>
            <w:noWrap/>
            <w:tcMar>
              <w:left w:w="57" w:type="dxa"/>
              <w:right w:w="57" w:type="dxa"/>
            </w:tcMar>
            <w:hideMark/>
          </w:tcPr>
          <w:p w:rsidR="00CB34DD" w:rsidRPr="00D672F4" w:rsidRDefault="00012642" w:rsidP="003C2C2D">
            <w:pPr>
              <w:pStyle w:val="GOVTableText"/>
              <w:rPr>
                <w:lang w:val="bg-BG"/>
              </w:rPr>
            </w:pPr>
            <w:r w:rsidRPr="00D672F4">
              <w:rPr>
                <w:lang w:val="bg-BG"/>
              </w:rPr>
              <w:t>е-Управление</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012642" w:rsidP="003C2C2D">
            <w:pPr>
              <w:pStyle w:val="GOVTableTextRight"/>
              <w:rPr>
                <w:lang w:val="bg-BG"/>
              </w:rPr>
            </w:pPr>
            <w:r w:rsidRPr="00D672F4">
              <w:rPr>
                <w:lang w:val="bg-BG"/>
              </w:rPr>
              <w:t xml:space="preserve">800 </w:t>
            </w:r>
            <w:r w:rsidR="00CB34DD" w:rsidRPr="00D672F4">
              <w:rPr>
                <w:lang w:val="bg-BG"/>
              </w:rPr>
              <w:t>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012642"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ЦАИС „Съдебен статус“</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1 400 000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3</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tcPr>
          <w:p w:rsidR="00CB34DD" w:rsidRPr="00D672F4" w:rsidRDefault="00BC36F8" w:rsidP="003C2C2D">
            <w:pPr>
              <w:pStyle w:val="GOVTableText"/>
              <w:jc w:val="center"/>
              <w:rPr>
                <w:b/>
                <w:lang w:val="bg-BG"/>
              </w:rPr>
            </w:pPr>
            <w:r w:rsidRPr="00D672F4">
              <w:rPr>
                <w:b/>
                <w:lang w:val="bg-BG"/>
              </w:rPr>
              <w:t>1</w:t>
            </w:r>
          </w:p>
        </w:tc>
        <w:tc>
          <w:tcPr>
            <w:tcW w:w="709" w:type="dxa"/>
            <w:shd w:val="clear" w:color="auto" w:fill="auto"/>
            <w:noWrap/>
            <w:tcMar>
              <w:left w:w="57" w:type="dxa"/>
              <w:right w:w="57" w:type="dxa"/>
            </w:tcMar>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Del="001C754F" w:rsidRDefault="00CB34DD" w:rsidP="003C2C2D">
            <w:pPr>
              <w:pStyle w:val="GOVTableText"/>
              <w:jc w:val="center"/>
              <w:rPr>
                <w:b/>
                <w:lang w:val="bg-BG"/>
              </w:rPr>
            </w:pPr>
            <w:r w:rsidRPr="00D672F4">
              <w:rPr>
                <w:b/>
                <w:lang w:val="bg-BG"/>
              </w:rPr>
              <w:t>1</w:t>
            </w: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универсална ЦАИС „Анализ на корупционния риск“</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3</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ЦАИС "Единна входна точка" за подаване годишни финансови отчети и статистика в машинно-четим формат и интеграция с НАП, НСИ, АВ (ТР)</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752 000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416F0B" w:rsidP="003C2C2D">
            <w:pPr>
              <w:pStyle w:val="GOVTableText"/>
              <w:jc w:val="center"/>
              <w:rPr>
                <w:b/>
                <w:lang w:val="bg-BG"/>
              </w:rPr>
            </w:pPr>
            <w:r w:rsidRPr="00D672F4">
              <w:rPr>
                <w:b/>
                <w:lang w:val="bg-BG"/>
              </w:rPr>
              <w:t>5</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Привеждане на информационните активи на НСИ в съответствие с изискванията на Евростат и миграция към ХЧО</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е-Статистика</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1 598 000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Подготовка и сертифициране по информационна сигурност в съответствие със стандарт ISO/IEC 27001:2013 </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е-Статистика</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319 000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EB49E0" w:rsidP="00B316AD">
            <w:pPr>
              <w:pStyle w:val="GOVTableText"/>
              <w:jc w:val="center"/>
              <w:rPr>
                <w:lang w:val="bg-BG"/>
              </w:rPr>
            </w:pPr>
            <w:r w:rsidRPr="00D672F4">
              <w:rPr>
                <w:lang w:val="bg-BG"/>
              </w:rPr>
              <w:t>2</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tcBorders>
              <w:bottom w:val="single" w:sz="4" w:space="0" w:color="auto"/>
            </w:tcBorders>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433E98" w:rsidP="003C2C2D">
            <w:pPr>
              <w:pStyle w:val="GOVTableText"/>
              <w:rPr>
                <w:lang w:val="bg-BG"/>
              </w:rPr>
            </w:pPr>
            <w:r w:rsidRPr="00D672F4">
              <w:rPr>
                <w:lang w:val="bg-BG"/>
              </w:rPr>
              <w:t>Надграждане на ТР за интеграция с ИР, ЕВТ, платформата за обмен на данни между търговските регистри в ЕС и вграждане на ЦРОЗ и ЦРЮЛНЦ.</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8C1A3E" w:rsidP="008E7FEC">
            <w:pPr>
              <w:pStyle w:val="GOVTableTextRight"/>
              <w:rPr>
                <w:lang w:val="bg-BG"/>
              </w:rPr>
            </w:pPr>
            <w:r w:rsidRPr="00D672F4">
              <w:rPr>
                <w:lang w:val="bg-BG"/>
              </w:rPr>
              <w:t>2 000</w:t>
            </w:r>
            <w:r w:rsidR="00CB34DD" w:rsidRPr="00D672F4">
              <w:rPr>
                <w:lang w:val="bg-BG"/>
              </w:rPr>
              <w:t xml:space="preserve">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АВ</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4</w:t>
            </w:r>
          </w:p>
        </w:tc>
        <w:tc>
          <w:tcPr>
            <w:tcW w:w="708" w:type="dxa"/>
            <w:shd w:val="clear" w:color="000000" w:fill="auto"/>
            <w:noWrap/>
            <w:tcMar>
              <w:left w:w="57" w:type="dxa"/>
              <w:right w:w="57" w:type="dxa"/>
            </w:tcMar>
            <w:hideMark/>
          </w:tcPr>
          <w:p w:rsidR="00CB34DD" w:rsidRPr="00D672F4" w:rsidRDefault="006E1A78" w:rsidP="00BC36F8">
            <w:pPr>
              <w:pStyle w:val="GOVTableText"/>
              <w:jc w:val="center"/>
              <w:rPr>
                <w:b/>
                <w:lang w:val="bg-BG"/>
              </w:rPr>
            </w:pPr>
            <w:r w:rsidRPr="00D672F4">
              <w:rPr>
                <w:b/>
                <w:lang w:val="bg-BG"/>
              </w:rPr>
              <w:t>41</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Надграждане на ИР за интеграция с КР и предоставяне на допълнителни е-Услуги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1 500 000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АВ</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8</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DA5AD2" w:rsidP="003C2C2D">
            <w:pPr>
              <w:pStyle w:val="GOVTableText"/>
              <w:rPr>
                <w:lang w:val="bg-BG"/>
              </w:rPr>
            </w:pPr>
            <w:r w:rsidRPr="00D672F4">
              <w:rPr>
                <w:lang w:val="bg-BG"/>
              </w:rPr>
              <w:t>Базов регистър на субекти, обекти и събития</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B82EC8"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36</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012642">
            <w:pPr>
              <w:pStyle w:val="GOVTableText"/>
              <w:rPr>
                <w:lang w:val="bg-BG"/>
              </w:rPr>
            </w:pPr>
            <w:r w:rsidRPr="00D672F4">
              <w:rPr>
                <w:lang w:val="bg-BG"/>
              </w:rPr>
              <w:t>Реализиране на ЦАИС "Гражданска регистрация"</w:t>
            </w:r>
            <w:r w:rsidR="00012642" w:rsidRPr="00D672F4">
              <w:rPr>
                <w:lang w:val="bg-BG"/>
              </w:rPr>
              <w:t xml:space="preserve"> и ЦАИС „Адресен регистър“</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012642" w:rsidP="00012642">
            <w:pPr>
              <w:pStyle w:val="GOVTableTextRight"/>
              <w:rPr>
                <w:lang w:val="bg-BG"/>
              </w:rPr>
            </w:pPr>
            <w:r w:rsidRPr="00D672F4">
              <w:rPr>
                <w:lang w:val="bg-BG"/>
              </w:rPr>
              <w:t xml:space="preserve">2 050 </w:t>
            </w:r>
            <w:r w:rsidR="00CB34DD" w:rsidRPr="00D672F4">
              <w:rPr>
                <w:lang w:val="bg-BG"/>
              </w:rPr>
              <w:t>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p w:rsidR="00CB34DD" w:rsidRPr="00D672F4" w:rsidRDefault="00CB34DD" w:rsidP="003C2C2D">
            <w:pPr>
              <w:pStyle w:val="GOVTableText"/>
              <w:rPr>
                <w:lang w:val="bg-BG"/>
              </w:rPr>
            </w:pPr>
            <w:r w:rsidRPr="00D672F4">
              <w:rPr>
                <w:lang w:val="bg-BG"/>
              </w:rPr>
              <w:t>МРРБ</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012642" w:rsidP="003C2C2D">
            <w:pPr>
              <w:pStyle w:val="GOVTableText"/>
              <w:jc w:val="center"/>
              <w:rPr>
                <w:b/>
                <w:lang w:val="bg-BG"/>
              </w:rPr>
            </w:pPr>
            <w:r w:rsidRPr="00D672F4">
              <w:rPr>
                <w:b/>
                <w:lang w:val="bg-BG"/>
              </w:rPr>
              <w:t>4</w:t>
            </w:r>
          </w:p>
        </w:tc>
        <w:tc>
          <w:tcPr>
            <w:tcW w:w="708" w:type="dxa"/>
            <w:shd w:val="clear" w:color="auto" w:fill="auto"/>
            <w:noWrap/>
            <w:tcMar>
              <w:left w:w="57" w:type="dxa"/>
              <w:right w:w="57" w:type="dxa"/>
            </w:tcMar>
            <w:hideMark/>
          </w:tcPr>
          <w:p w:rsidR="00CB34DD" w:rsidRPr="00D672F4" w:rsidRDefault="00012642" w:rsidP="003C2C2D">
            <w:pPr>
              <w:pStyle w:val="GOVTableText"/>
              <w:jc w:val="center"/>
              <w:rPr>
                <w:b/>
                <w:lang w:val="bg-BG"/>
              </w:rPr>
            </w:pPr>
            <w:r w:rsidRPr="00D672F4">
              <w:rPr>
                <w:b/>
                <w:lang w:val="bg-BG"/>
              </w:rPr>
              <w:t>7</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Регистър "Годишни технически прегледи" и Регистър "Изпити за </w:t>
            </w:r>
            <w:r w:rsidR="00470CA2" w:rsidRPr="00D672F4">
              <w:rPr>
                <w:lang w:val="bg-BG"/>
              </w:rPr>
              <w:t>правоуправление</w:t>
            </w:r>
            <w:r w:rsidRPr="00D672F4">
              <w:rPr>
                <w:lang w:val="bg-BG"/>
              </w:rPr>
              <w:t>"</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МТИТС</w:t>
            </w:r>
          </w:p>
          <w:p w:rsidR="00CB34DD" w:rsidRPr="00D672F4" w:rsidRDefault="00CB34DD" w:rsidP="003C2C2D">
            <w:pPr>
              <w:pStyle w:val="GOVTableText"/>
              <w:rPr>
                <w:lang w:val="bg-BG"/>
              </w:rPr>
            </w:pPr>
            <w:r w:rsidRPr="00D672F4">
              <w:rPr>
                <w:lang w:val="bg-BG"/>
              </w:rPr>
              <w:t>ИА АА, МВР</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000000"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2</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416"/>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Национален регистър на запорите (е-Запори)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450 000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p w:rsidR="00CB34DD" w:rsidRPr="00D672F4" w:rsidRDefault="00CB34DD" w:rsidP="003C2C2D">
            <w:pPr>
              <w:pStyle w:val="GOVTableText"/>
              <w:rPr>
                <w:lang w:val="bg-BG"/>
              </w:rPr>
            </w:pPr>
            <w:r w:rsidRPr="00D672F4">
              <w:rPr>
                <w:lang w:val="bg-BG"/>
              </w:rPr>
              <w:t>Камара на частните съдебни изпълнители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000000"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4</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Национален регистър на пълномощните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660 000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p w:rsidR="00CB34DD" w:rsidRPr="00D672F4" w:rsidRDefault="00CB34DD" w:rsidP="003C2C2D">
            <w:pPr>
              <w:pStyle w:val="GOVTableText"/>
              <w:rPr>
                <w:lang w:val="bg-BG"/>
              </w:rPr>
            </w:pP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000000"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Регистър за "Административно-наказателна дейност"</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6E1A78">
            <w:pPr>
              <w:pStyle w:val="GOVTableText"/>
              <w:jc w:val="center"/>
              <w:rPr>
                <w:lang w:val="bg-BG"/>
              </w:rPr>
            </w:pPr>
            <w:r w:rsidRPr="00D672F4">
              <w:rPr>
                <w:lang w:val="bg-BG"/>
              </w:rPr>
              <w:t>201</w:t>
            </w:r>
            <w:r w:rsidR="006E1A78"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350 000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Централизиран регистър на МПС и интеграция в реално време с </w:t>
            </w:r>
            <w:proofErr w:type="spellStart"/>
            <w:r w:rsidRPr="00D672F4">
              <w:rPr>
                <w:lang w:val="bg-BG"/>
              </w:rPr>
              <w:t>EUCaris</w:t>
            </w:r>
            <w:proofErr w:type="spellEnd"/>
            <w:r w:rsidRPr="00D672F4">
              <w:rPr>
                <w:lang w:val="bg-BG"/>
              </w:rPr>
              <w:t>, ГФ, ИААА, НАП (МДТ)</w:t>
            </w:r>
            <w:r w:rsidR="006214E7" w:rsidRPr="00D672F4">
              <w:rPr>
                <w:lang w:val="bg-BG"/>
              </w:rPr>
              <w:t xml:space="preserve"> и</w:t>
            </w:r>
            <w:r w:rsidR="004B68FB" w:rsidRPr="00D672F4">
              <w:rPr>
                <w:lang w:val="bg-BG"/>
              </w:rPr>
              <w:t xml:space="preserve"> </w:t>
            </w:r>
            <w:r w:rsidR="005661DF" w:rsidRPr="00D672F4">
              <w:rPr>
                <w:lang w:val="bg-BG"/>
              </w:rPr>
              <w:t>АПИ</w:t>
            </w:r>
            <w:r w:rsidR="00452045" w:rsidRPr="00D672F4">
              <w:rPr>
                <w:lang w:val="bg-BG"/>
              </w:rPr>
              <w:t xml:space="preserve"> и нови електронни услуги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665B32" w:rsidP="003C2C2D">
            <w:pPr>
              <w:pStyle w:val="GOVTableTextRight"/>
              <w:rPr>
                <w:lang w:val="bg-BG"/>
              </w:rPr>
            </w:pPr>
            <w:r w:rsidRPr="00D672F4">
              <w:rPr>
                <w:lang w:val="bg-BG"/>
              </w:rPr>
              <w:t>3</w:t>
            </w:r>
            <w:r w:rsidR="00CB34DD" w:rsidRPr="00D672F4">
              <w:rPr>
                <w:lang w:val="bg-BG"/>
              </w:rPr>
              <w:t xml:space="preserve"> 200 000</w:t>
            </w:r>
          </w:p>
        </w:tc>
        <w:tc>
          <w:tcPr>
            <w:tcW w:w="1314" w:type="dxa"/>
            <w:shd w:val="clear" w:color="auto" w:fill="auto"/>
            <w:noWrap/>
            <w:tcMar>
              <w:left w:w="57" w:type="dxa"/>
              <w:right w:w="57" w:type="dxa"/>
            </w:tcMar>
            <w:hideMark/>
          </w:tcPr>
          <w:p w:rsidR="00CB34DD" w:rsidRPr="00D672F4" w:rsidRDefault="00665B32"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665B32"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МВР</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452045" w:rsidP="003C2C2D">
            <w:pPr>
              <w:pStyle w:val="GOVTableText"/>
              <w:jc w:val="center"/>
              <w:rPr>
                <w:b/>
                <w:lang w:val="bg-BG"/>
              </w:rPr>
            </w:pPr>
            <w:r w:rsidRPr="00D672F4">
              <w:rPr>
                <w:b/>
                <w:lang w:val="bg-BG"/>
              </w:rPr>
              <w:t>5</w:t>
            </w:r>
          </w:p>
        </w:tc>
        <w:tc>
          <w:tcPr>
            <w:tcW w:w="708" w:type="dxa"/>
            <w:shd w:val="clear" w:color="auto" w:fill="auto"/>
            <w:noWrap/>
            <w:tcMar>
              <w:left w:w="57" w:type="dxa"/>
              <w:right w:w="57" w:type="dxa"/>
            </w:tcMar>
            <w:hideMark/>
          </w:tcPr>
          <w:p w:rsidR="00CB34DD" w:rsidRPr="00D672F4" w:rsidRDefault="00452045" w:rsidP="003C2C2D">
            <w:pPr>
              <w:pStyle w:val="GOVTableText"/>
              <w:jc w:val="center"/>
              <w:rPr>
                <w:b/>
                <w:lang w:val="bg-BG"/>
              </w:rPr>
            </w:pPr>
            <w:r w:rsidRPr="00D672F4">
              <w:rPr>
                <w:b/>
                <w:lang w:val="bg-BG"/>
              </w:rPr>
              <w:t>20</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ЦАИС "Електронни обществени поръчки"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е-Обществени поръчки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w:t>
            </w:r>
            <w:r w:rsidR="00207CC2" w:rsidRPr="00D672F4">
              <w:rPr>
                <w:lang w:val="bg-BG"/>
              </w:rPr>
              <w:t>20</w:t>
            </w:r>
          </w:p>
        </w:tc>
        <w:tc>
          <w:tcPr>
            <w:tcW w:w="1214" w:type="dxa"/>
            <w:shd w:val="clear" w:color="auto" w:fill="auto"/>
            <w:noWrap/>
            <w:tcMar>
              <w:left w:w="57" w:type="dxa"/>
              <w:right w:w="57" w:type="dxa"/>
            </w:tcMar>
            <w:hideMark/>
          </w:tcPr>
          <w:p w:rsidR="00CB34DD" w:rsidRPr="00D672F4" w:rsidRDefault="00207CC2" w:rsidP="003C2C2D">
            <w:pPr>
              <w:pStyle w:val="GOVTableTextRight"/>
              <w:rPr>
                <w:lang w:val="bg-BG"/>
              </w:rPr>
            </w:pPr>
            <w:r w:rsidRPr="00D672F4">
              <w:rPr>
                <w:lang w:val="bg-BG"/>
              </w:rPr>
              <w:t>7</w:t>
            </w:r>
            <w:r w:rsidR="00CB34DD" w:rsidRPr="00D672F4">
              <w:rPr>
                <w:lang w:val="bg-BG"/>
              </w:rPr>
              <w:t xml:space="preserve">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АОП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НЗИС - Етап 1</w:t>
            </w:r>
            <w:r w:rsidR="00EF3C2A" w:rsidRPr="00D672F4">
              <w:rPr>
                <w:lang w:val="bg-BG"/>
              </w:rPr>
              <w:t xml:space="preserve"> и Етап 2</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е-Здравеопазване</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EF3C2A">
            <w:pPr>
              <w:pStyle w:val="GOVTableTextRight"/>
              <w:rPr>
                <w:lang w:val="bg-BG"/>
              </w:rPr>
            </w:pPr>
            <w:r w:rsidRPr="00D672F4">
              <w:rPr>
                <w:lang w:val="bg-BG"/>
              </w:rPr>
              <w:t>12</w:t>
            </w:r>
            <w:r w:rsidR="00CB34DD" w:rsidRPr="00D672F4">
              <w:rPr>
                <w:lang w:val="bg-BG"/>
              </w:rPr>
              <w:t xml:space="preserve">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МЗ</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20</w:t>
            </w:r>
          </w:p>
        </w:tc>
        <w:tc>
          <w:tcPr>
            <w:tcW w:w="708" w:type="dxa"/>
            <w:shd w:val="clear" w:color="auto" w:fill="auto"/>
            <w:noWrap/>
            <w:tcMar>
              <w:left w:w="57" w:type="dxa"/>
              <w:right w:w="57" w:type="dxa"/>
            </w:tcMar>
            <w:hideMark/>
          </w:tcPr>
          <w:p w:rsidR="00CB34DD" w:rsidRPr="00D672F4" w:rsidRDefault="00EF3C2A" w:rsidP="003C2C2D">
            <w:pPr>
              <w:pStyle w:val="GOVTableText"/>
              <w:jc w:val="center"/>
              <w:rPr>
                <w:b/>
                <w:lang w:val="bg-BG"/>
              </w:rPr>
            </w:pPr>
            <w:r w:rsidRPr="00D672F4">
              <w:rPr>
                <w:b/>
                <w:lang w:val="bg-BG"/>
              </w:rPr>
              <w:t>66</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Надграждане на основните системи на НАП за предоставяне на данни и услуги към </w:t>
            </w:r>
            <w:r w:rsidR="00985AEE" w:rsidRPr="00D672F4">
              <w:rPr>
                <w:lang w:val="bg-BG"/>
              </w:rPr>
              <w:t xml:space="preserve">вътрешни и </w:t>
            </w:r>
            <w:r w:rsidRPr="00D672F4">
              <w:rPr>
                <w:lang w:val="bg-BG"/>
              </w:rPr>
              <w:t>външни системи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е-Данъци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3 000 000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НАП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6831E6">
            <w:pPr>
              <w:pStyle w:val="GOVTableText"/>
              <w:rPr>
                <w:lang w:val="bg-BG"/>
              </w:rPr>
            </w:pPr>
            <w:r w:rsidRPr="00D672F4">
              <w:rPr>
                <w:lang w:val="bg-BG"/>
              </w:rPr>
              <w:t>Надграждане на основните системи на АМ за предоставяне на данни и услуги към външни системи</w:t>
            </w:r>
            <w:r w:rsidR="006831E6" w:rsidRPr="00D672F4">
              <w:rPr>
                <w:lang w:val="bg-BG"/>
              </w:rPr>
              <w:t xml:space="preserve"> -  БИМИС 2020 (фаза 1)</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е-Митници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E040D8">
            <w:pPr>
              <w:pStyle w:val="GOVTableTextRight"/>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tcPr>
          <w:p w:rsidR="009F0BFB" w:rsidRPr="00D672F4" w:rsidRDefault="004F0E38" w:rsidP="00E040D8">
            <w:pPr>
              <w:pStyle w:val="GOVTableTextRight"/>
              <w:rPr>
                <w:lang w:val="bg-BG"/>
              </w:rPr>
            </w:pPr>
            <w:r w:rsidRPr="00D672F4">
              <w:rPr>
                <w:lang w:val="bg-BG"/>
              </w:rPr>
              <w:t>12 261 266</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p w:rsidR="009F0BFB" w:rsidRPr="00D672F4" w:rsidRDefault="009F0BFB" w:rsidP="003C2C2D">
            <w:pPr>
              <w:pStyle w:val="GOVTableText"/>
              <w:rPr>
                <w:lang w:val="bg-BG"/>
              </w:rPr>
            </w:pP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АМ</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F612C5" w:rsidP="003C2C2D">
            <w:pPr>
              <w:pStyle w:val="GOVTableText"/>
              <w:jc w:val="center"/>
              <w:rPr>
                <w:b/>
                <w:lang w:val="bg-BG"/>
              </w:rPr>
            </w:pPr>
            <w:r w:rsidRPr="00D672F4">
              <w:rPr>
                <w:b/>
                <w:lang w:val="bg-BG"/>
              </w:rPr>
              <w:t>4</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Национален портал за гео-пространствени данни (INSPIRE)</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Отворени данни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2 000 000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0850DD" w:rsidRPr="00D672F4" w:rsidTr="001D39ED">
        <w:trPr>
          <w:trHeight w:val="1155"/>
        </w:trPr>
        <w:tc>
          <w:tcPr>
            <w:tcW w:w="419" w:type="dxa"/>
          </w:tcPr>
          <w:p w:rsidR="000850DD" w:rsidRPr="00D672F4" w:rsidRDefault="000850DD" w:rsidP="000850DD">
            <w:pPr>
              <w:pStyle w:val="TableNumber1"/>
            </w:pPr>
          </w:p>
        </w:tc>
        <w:tc>
          <w:tcPr>
            <w:tcW w:w="3935" w:type="dxa"/>
            <w:shd w:val="clear" w:color="auto" w:fill="auto"/>
            <w:tcMar>
              <w:left w:w="57" w:type="dxa"/>
              <w:right w:w="57" w:type="dxa"/>
            </w:tcMar>
            <w:hideMark/>
          </w:tcPr>
          <w:p w:rsidR="000850DD" w:rsidRPr="00D672F4" w:rsidRDefault="000850DD" w:rsidP="000850DD">
            <w:pPr>
              <w:pStyle w:val="GOVTableText"/>
              <w:rPr>
                <w:lang w:val="bg-BG"/>
              </w:rPr>
            </w:pPr>
            <w:r w:rsidRPr="00D672F4">
              <w:rPr>
                <w:lang w:val="bg-BG"/>
              </w:rPr>
              <w:t>Портал за споделени ресурси за разработка на софтуерни системи за електронно управление</w:t>
            </w:r>
          </w:p>
        </w:tc>
        <w:tc>
          <w:tcPr>
            <w:tcW w:w="1843"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е-Управление</w:t>
            </w:r>
          </w:p>
        </w:tc>
        <w:tc>
          <w:tcPr>
            <w:tcW w:w="571"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0850DD" w:rsidRPr="00D672F4" w:rsidRDefault="000850DD" w:rsidP="000850DD">
            <w:pPr>
              <w:pStyle w:val="GOVTableTextRight"/>
              <w:rPr>
                <w:lang w:val="bg-BG"/>
              </w:rPr>
            </w:pPr>
            <w:r w:rsidRPr="00D672F4">
              <w:rPr>
                <w:lang w:val="bg-BG"/>
              </w:rPr>
              <w:t>100 000</w:t>
            </w:r>
          </w:p>
        </w:tc>
        <w:tc>
          <w:tcPr>
            <w:tcW w:w="1314"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0850DD" w:rsidRPr="00D672F4" w:rsidRDefault="000850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0850DD" w:rsidRPr="00D672F4" w:rsidRDefault="000B6862" w:rsidP="000850D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687" w:type="dxa"/>
            <w:shd w:val="clear" w:color="auto" w:fill="auto"/>
            <w:noWrap/>
            <w:tcMar>
              <w:left w:w="57" w:type="dxa"/>
              <w:right w:w="57" w:type="dxa"/>
            </w:tcMar>
            <w:hideMark/>
          </w:tcPr>
          <w:p w:rsidR="000850DD" w:rsidRPr="00D672F4" w:rsidRDefault="005917C8" w:rsidP="000850D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0850DD" w:rsidRPr="00D672F4" w:rsidRDefault="000850DD" w:rsidP="000850DD">
            <w:pPr>
              <w:pStyle w:val="GOVTableText"/>
              <w:jc w:val="center"/>
              <w:rPr>
                <w:b/>
                <w:lang w:val="bg-BG"/>
              </w:rPr>
            </w:pPr>
            <w:r w:rsidRPr="00D672F4">
              <w:rPr>
                <w:b/>
                <w:lang w:val="bg-BG"/>
              </w:rPr>
              <w:t>1</w:t>
            </w:r>
          </w:p>
        </w:tc>
        <w:tc>
          <w:tcPr>
            <w:tcW w:w="709"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709" w:type="dxa"/>
            <w:tcMar>
              <w:left w:w="57" w:type="dxa"/>
              <w:right w:w="57" w:type="dxa"/>
            </w:tcMar>
          </w:tcPr>
          <w:p w:rsidR="000850DD" w:rsidRPr="00D672F4" w:rsidRDefault="000850DD" w:rsidP="000850DD">
            <w:pPr>
              <w:pStyle w:val="GOVTableText"/>
              <w:jc w:val="center"/>
              <w:rPr>
                <w:b/>
                <w:lang w:val="bg-BG"/>
              </w:rPr>
            </w:pPr>
          </w:p>
        </w:tc>
      </w:tr>
      <w:tr w:rsidR="000850DD" w:rsidRPr="00D672F4" w:rsidTr="001D39ED">
        <w:trPr>
          <w:trHeight w:val="1155"/>
        </w:trPr>
        <w:tc>
          <w:tcPr>
            <w:tcW w:w="419" w:type="dxa"/>
          </w:tcPr>
          <w:p w:rsidR="000850DD" w:rsidRPr="00D672F4" w:rsidRDefault="000850DD" w:rsidP="000850DD">
            <w:pPr>
              <w:pStyle w:val="TableNumber1"/>
            </w:pPr>
          </w:p>
        </w:tc>
        <w:tc>
          <w:tcPr>
            <w:tcW w:w="3935" w:type="dxa"/>
            <w:shd w:val="clear" w:color="auto" w:fill="auto"/>
            <w:tcMar>
              <w:left w:w="57" w:type="dxa"/>
              <w:right w:w="57" w:type="dxa"/>
            </w:tcMar>
            <w:hideMark/>
          </w:tcPr>
          <w:p w:rsidR="000850DD" w:rsidRPr="00D672F4" w:rsidRDefault="000850DD" w:rsidP="000850DD">
            <w:pPr>
              <w:pStyle w:val="GOVTableText"/>
              <w:rPr>
                <w:lang w:val="bg-BG"/>
              </w:rPr>
            </w:pPr>
            <w:r w:rsidRPr="00D672F4">
              <w:rPr>
                <w:lang w:val="bg-BG"/>
              </w:rPr>
              <w:t>Цифровизация на кадастрални данни и развитие на електронните административни услуги на АГКК</w:t>
            </w:r>
          </w:p>
        </w:tc>
        <w:tc>
          <w:tcPr>
            <w:tcW w:w="1843" w:type="dxa"/>
            <w:shd w:val="clear" w:color="auto" w:fill="auto"/>
            <w:noWrap/>
            <w:tcMar>
              <w:left w:w="57" w:type="dxa"/>
              <w:right w:w="57" w:type="dxa"/>
            </w:tcMar>
            <w:hideMark/>
          </w:tcPr>
          <w:p w:rsidR="000850DD" w:rsidRPr="00D672F4" w:rsidRDefault="00470CA2" w:rsidP="000850DD">
            <w:pPr>
              <w:pStyle w:val="GOVTableText"/>
              <w:rPr>
                <w:lang w:val="bg-BG"/>
              </w:rPr>
            </w:pPr>
            <w:r w:rsidRPr="00D672F4">
              <w:rPr>
                <w:lang w:val="bg-BG"/>
              </w:rPr>
              <w:t>Първични</w:t>
            </w:r>
            <w:r w:rsidR="000850DD" w:rsidRPr="00D672F4">
              <w:rPr>
                <w:lang w:val="bg-BG"/>
              </w:rPr>
              <w:t xml:space="preserve"> регистри</w:t>
            </w:r>
          </w:p>
        </w:tc>
        <w:tc>
          <w:tcPr>
            <w:tcW w:w="571"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0850DD" w:rsidRPr="00D672F4" w:rsidRDefault="000850DD" w:rsidP="000850DD">
            <w:pPr>
              <w:pStyle w:val="GOVTableTextRight"/>
              <w:rPr>
                <w:lang w:val="bg-BG"/>
              </w:rPr>
            </w:pPr>
            <w:r w:rsidRPr="00D672F4">
              <w:rPr>
                <w:lang w:val="bg-BG"/>
              </w:rPr>
              <w:t>12 654 000</w:t>
            </w:r>
          </w:p>
        </w:tc>
        <w:tc>
          <w:tcPr>
            <w:tcW w:w="1314"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0850DD" w:rsidRPr="00D672F4" w:rsidRDefault="000850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АГКК</w:t>
            </w:r>
          </w:p>
        </w:tc>
        <w:tc>
          <w:tcPr>
            <w:tcW w:w="630"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687" w:type="dxa"/>
            <w:shd w:val="clear" w:color="auto" w:fill="auto"/>
            <w:noWrap/>
            <w:tcMar>
              <w:left w:w="57" w:type="dxa"/>
              <w:right w:w="57" w:type="dxa"/>
            </w:tcMar>
            <w:hideMark/>
          </w:tcPr>
          <w:p w:rsidR="000850DD" w:rsidRPr="00D672F4" w:rsidRDefault="005917C8" w:rsidP="000850D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0850DD" w:rsidRPr="00D672F4" w:rsidRDefault="00BC36F8" w:rsidP="000850DD">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709" w:type="dxa"/>
            <w:tcMar>
              <w:left w:w="57" w:type="dxa"/>
              <w:right w:w="57" w:type="dxa"/>
            </w:tcMar>
          </w:tcPr>
          <w:p w:rsidR="000850DD" w:rsidRPr="00D672F4" w:rsidRDefault="000850DD" w:rsidP="000850DD">
            <w:pPr>
              <w:pStyle w:val="GOVTableText"/>
              <w:jc w:val="center"/>
              <w:rPr>
                <w:b/>
                <w:lang w:val="bg-BG"/>
              </w:rPr>
            </w:pPr>
          </w:p>
        </w:tc>
      </w:tr>
      <w:tr w:rsidR="001C33FB" w:rsidRPr="00D672F4" w:rsidTr="001D39ED">
        <w:trPr>
          <w:trHeight w:val="1155"/>
        </w:trPr>
        <w:tc>
          <w:tcPr>
            <w:tcW w:w="419" w:type="dxa"/>
          </w:tcPr>
          <w:p w:rsidR="001C33FB" w:rsidRPr="00D672F4" w:rsidRDefault="001C33FB" w:rsidP="000B6862">
            <w:pPr>
              <w:pStyle w:val="TableNumber1"/>
            </w:pPr>
          </w:p>
        </w:tc>
        <w:tc>
          <w:tcPr>
            <w:tcW w:w="3935" w:type="dxa"/>
            <w:shd w:val="clear" w:color="auto" w:fill="auto"/>
            <w:tcMar>
              <w:left w:w="57" w:type="dxa"/>
              <w:right w:w="57" w:type="dxa"/>
            </w:tcMar>
            <w:hideMark/>
          </w:tcPr>
          <w:p w:rsidR="001C33FB" w:rsidRPr="00D672F4" w:rsidRDefault="001C33FB" w:rsidP="000B6862">
            <w:pPr>
              <w:pStyle w:val="GOVTableText"/>
              <w:rPr>
                <w:lang w:val="bg-BG"/>
              </w:rPr>
            </w:pPr>
            <w:r w:rsidRPr="00D672F4">
              <w:rPr>
                <w:lang w:val="bg-BG"/>
              </w:rPr>
              <w:t xml:space="preserve">Изграждане на ГИС базирана електронна платформа “Единна информационна точка“ </w:t>
            </w:r>
          </w:p>
        </w:tc>
        <w:tc>
          <w:tcPr>
            <w:tcW w:w="1843" w:type="dxa"/>
            <w:shd w:val="clear" w:color="auto" w:fill="auto"/>
            <w:noWrap/>
            <w:tcMar>
              <w:left w:w="57" w:type="dxa"/>
              <w:right w:w="57" w:type="dxa"/>
            </w:tcMar>
            <w:hideMark/>
          </w:tcPr>
          <w:p w:rsidR="001C33FB" w:rsidRPr="00D672F4" w:rsidRDefault="001C33FB" w:rsidP="000B6862">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1C33FB" w:rsidRPr="00D672F4" w:rsidRDefault="001C33FB" w:rsidP="000B6862">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1C33FB" w:rsidRPr="00D672F4" w:rsidRDefault="001C33FB" w:rsidP="000B6862">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1C33FB" w:rsidRPr="00D672F4" w:rsidRDefault="001C33FB" w:rsidP="000B6862">
            <w:pPr>
              <w:pStyle w:val="GOVTableTextRight"/>
              <w:rPr>
                <w:lang w:val="bg-BG"/>
              </w:rPr>
            </w:pPr>
            <w:r w:rsidRPr="00D672F4">
              <w:rPr>
                <w:lang w:val="bg-BG"/>
              </w:rPr>
              <w:t>2 000 000</w:t>
            </w:r>
          </w:p>
        </w:tc>
        <w:tc>
          <w:tcPr>
            <w:tcW w:w="1314" w:type="dxa"/>
            <w:shd w:val="clear" w:color="auto" w:fill="auto"/>
            <w:noWrap/>
            <w:tcMar>
              <w:left w:w="57" w:type="dxa"/>
              <w:right w:w="57" w:type="dxa"/>
            </w:tcMar>
            <w:hideMark/>
          </w:tcPr>
          <w:p w:rsidR="001C33FB" w:rsidRPr="00D672F4" w:rsidRDefault="001C33FB" w:rsidP="000B6862">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1C33FB" w:rsidRPr="00D672F4" w:rsidRDefault="001C33FB" w:rsidP="000B6862">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1C33FB" w:rsidRPr="00D672F4" w:rsidRDefault="001C33FB" w:rsidP="000B6862">
            <w:pPr>
              <w:pStyle w:val="GOVTableText"/>
              <w:rPr>
                <w:lang w:val="bg-BG"/>
              </w:rPr>
            </w:pPr>
            <w:r w:rsidRPr="00D672F4">
              <w:rPr>
                <w:lang w:val="bg-BG"/>
              </w:rPr>
              <w:t>МТИТС</w:t>
            </w:r>
          </w:p>
        </w:tc>
        <w:tc>
          <w:tcPr>
            <w:tcW w:w="630" w:type="dxa"/>
            <w:shd w:val="clear" w:color="auto" w:fill="auto"/>
            <w:noWrap/>
            <w:tcMar>
              <w:left w:w="57" w:type="dxa"/>
              <w:right w:w="57" w:type="dxa"/>
            </w:tcMar>
            <w:hideMark/>
          </w:tcPr>
          <w:p w:rsidR="001C33FB" w:rsidRPr="00D672F4" w:rsidRDefault="001C33FB" w:rsidP="000B6862">
            <w:pPr>
              <w:pStyle w:val="GOVTableText"/>
              <w:jc w:val="center"/>
              <w:rPr>
                <w:b/>
                <w:lang w:val="bg-BG"/>
              </w:rPr>
            </w:pPr>
          </w:p>
        </w:tc>
        <w:tc>
          <w:tcPr>
            <w:tcW w:w="687" w:type="dxa"/>
            <w:shd w:val="clear" w:color="auto" w:fill="auto"/>
            <w:noWrap/>
            <w:tcMar>
              <w:left w:w="57" w:type="dxa"/>
              <w:right w:w="57" w:type="dxa"/>
            </w:tcMar>
            <w:hideMark/>
          </w:tcPr>
          <w:p w:rsidR="001C33FB" w:rsidRPr="00D672F4" w:rsidRDefault="001C33FB" w:rsidP="000B6862">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1C33FB" w:rsidRPr="00D672F4" w:rsidRDefault="001C33FB" w:rsidP="000B6862">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1C33FB" w:rsidRPr="00D672F4" w:rsidRDefault="001C33FB" w:rsidP="000B6862">
            <w:pPr>
              <w:pStyle w:val="GOVTableText"/>
              <w:jc w:val="center"/>
              <w:rPr>
                <w:b/>
                <w:lang w:val="bg-BG"/>
              </w:rPr>
            </w:pPr>
          </w:p>
        </w:tc>
        <w:tc>
          <w:tcPr>
            <w:tcW w:w="709" w:type="dxa"/>
            <w:tcMar>
              <w:left w:w="57" w:type="dxa"/>
              <w:right w:w="57" w:type="dxa"/>
            </w:tcMar>
          </w:tcPr>
          <w:p w:rsidR="001C33FB" w:rsidRPr="00D672F4" w:rsidRDefault="001C33FB" w:rsidP="000B6862">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1C33FB" w:rsidP="00E040E7">
            <w:pPr>
              <w:pStyle w:val="GOVTableText"/>
              <w:rPr>
                <w:lang w:val="bg-BG"/>
              </w:rPr>
            </w:pPr>
            <w:r w:rsidRPr="00D672F4">
              <w:rPr>
                <w:lang w:val="bg-BG"/>
              </w:rPr>
              <w:t>Публичен регистър на недвижимите културни ценности</w:t>
            </w:r>
            <w:r w:rsidR="00E040E7" w:rsidRPr="00D672F4">
              <w:rPr>
                <w:lang w:val="bg-BG"/>
              </w:rPr>
              <w:t xml:space="preserve"> </w:t>
            </w:r>
          </w:p>
        </w:tc>
        <w:tc>
          <w:tcPr>
            <w:tcW w:w="1843" w:type="dxa"/>
            <w:shd w:val="clear" w:color="auto" w:fill="auto"/>
            <w:noWrap/>
            <w:tcMar>
              <w:left w:w="57" w:type="dxa"/>
              <w:right w:w="57" w:type="dxa"/>
            </w:tcMar>
            <w:hideMark/>
          </w:tcPr>
          <w:p w:rsidR="00CB34DD" w:rsidRPr="00D672F4" w:rsidRDefault="00470CA2" w:rsidP="003C2C2D">
            <w:pPr>
              <w:pStyle w:val="GOVTableText"/>
              <w:rPr>
                <w:lang w:val="bg-BG"/>
              </w:rPr>
            </w:pPr>
            <w:r w:rsidRPr="00D672F4">
              <w:rPr>
                <w:lang w:val="bg-BG"/>
              </w:rPr>
              <w:t>Първични</w:t>
            </w:r>
            <w:r w:rsidR="000850DD" w:rsidRPr="00D672F4">
              <w:rPr>
                <w:lang w:val="bg-BG"/>
              </w:rPr>
              <w:t xml:space="preserve">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0850DD" w:rsidP="003C2C2D">
            <w:pPr>
              <w:pStyle w:val="GOVTableTextRight"/>
              <w:rPr>
                <w:lang w:val="bg-BG"/>
              </w:rPr>
            </w:pPr>
            <w:r w:rsidRPr="00D672F4">
              <w:rPr>
                <w:lang w:val="bg-BG"/>
              </w:rPr>
              <w:t>2 000 000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1C33FB" w:rsidP="003C2C2D">
            <w:pPr>
              <w:pStyle w:val="GOVTableText"/>
              <w:rPr>
                <w:lang w:val="bg-BG"/>
              </w:rPr>
            </w:pPr>
            <w:r w:rsidRPr="00D672F4">
              <w:rPr>
                <w:lang w:val="bg-BG"/>
              </w:rPr>
              <w:t>МК</w:t>
            </w:r>
            <w:r w:rsidR="00D162AB" w:rsidRPr="00D672F4">
              <w:rPr>
                <w:lang w:val="bg-BG"/>
              </w:rPr>
              <w:t>, НИНКН</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5917C8"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1C33FB" w:rsidP="003C2C2D">
            <w:pPr>
              <w:pStyle w:val="GOVTableText"/>
              <w:jc w:val="center"/>
              <w:rPr>
                <w:b/>
                <w:lang w:val="bg-BG"/>
              </w:rPr>
            </w:pPr>
            <w:r w:rsidRPr="00D672F4">
              <w:rPr>
                <w:b/>
                <w:lang w:val="bg-BG"/>
              </w:rPr>
              <w:t>4</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1D39ED" w:rsidRPr="00D672F4" w:rsidTr="001D39ED">
        <w:trPr>
          <w:trHeight w:val="1155"/>
        </w:trPr>
        <w:tc>
          <w:tcPr>
            <w:tcW w:w="419" w:type="dxa"/>
          </w:tcPr>
          <w:p w:rsidR="001D39ED" w:rsidRPr="00D672F4" w:rsidRDefault="001D39ED" w:rsidP="00665B32">
            <w:pPr>
              <w:pStyle w:val="TableNumber1"/>
            </w:pPr>
          </w:p>
        </w:tc>
        <w:tc>
          <w:tcPr>
            <w:tcW w:w="3935" w:type="dxa"/>
            <w:shd w:val="clear" w:color="auto" w:fill="auto"/>
            <w:tcMar>
              <w:left w:w="57" w:type="dxa"/>
              <w:right w:w="57" w:type="dxa"/>
            </w:tcMar>
          </w:tcPr>
          <w:p w:rsidR="001D39ED" w:rsidRPr="00D672F4" w:rsidRDefault="003C4995" w:rsidP="003C4995">
            <w:pPr>
              <w:pStyle w:val="GOVTableText"/>
              <w:rPr>
                <w:lang w:val="bg-BG"/>
              </w:rPr>
            </w:pPr>
            <w:r w:rsidRPr="00D672F4">
              <w:rPr>
                <w:lang w:val="bg-BG"/>
              </w:rPr>
              <w:t>П</w:t>
            </w:r>
            <w:r w:rsidR="001D39ED" w:rsidRPr="00D672F4">
              <w:rPr>
                <w:lang w:val="bg-BG"/>
              </w:rPr>
              <w:t>илотна система за е</w:t>
            </w:r>
            <w:r w:rsidRPr="00D672F4">
              <w:rPr>
                <w:lang w:val="bg-BG"/>
              </w:rPr>
              <w:t xml:space="preserve">лектронно дистанционно </w:t>
            </w:r>
            <w:r w:rsidR="001D39ED" w:rsidRPr="00D672F4">
              <w:rPr>
                <w:lang w:val="bg-BG"/>
              </w:rPr>
              <w:t>гласуване</w:t>
            </w:r>
          </w:p>
        </w:tc>
        <w:tc>
          <w:tcPr>
            <w:tcW w:w="1843" w:type="dxa"/>
            <w:shd w:val="clear" w:color="auto" w:fill="auto"/>
            <w:noWrap/>
            <w:tcMar>
              <w:left w:w="57" w:type="dxa"/>
              <w:right w:w="57" w:type="dxa"/>
            </w:tcMar>
          </w:tcPr>
          <w:p w:rsidR="001D39ED" w:rsidRPr="00D672F4" w:rsidRDefault="001D39ED" w:rsidP="003C2C2D">
            <w:pPr>
              <w:pStyle w:val="GOVTableText"/>
              <w:rPr>
                <w:lang w:val="bg-BG"/>
              </w:rPr>
            </w:pPr>
            <w:r w:rsidRPr="00D672F4">
              <w:rPr>
                <w:lang w:val="bg-BG"/>
              </w:rPr>
              <w:t>е-Демокрация</w:t>
            </w:r>
          </w:p>
        </w:tc>
        <w:tc>
          <w:tcPr>
            <w:tcW w:w="571" w:type="dxa"/>
            <w:shd w:val="clear" w:color="auto" w:fill="auto"/>
            <w:noWrap/>
            <w:tcMar>
              <w:left w:w="57" w:type="dxa"/>
              <w:right w:w="57" w:type="dxa"/>
            </w:tcMar>
          </w:tcPr>
          <w:p w:rsidR="001D39ED" w:rsidRPr="00D672F4" w:rsidRDefault="001D39ED" w:rsidP="001D39ED">
            <w:pPr>
              <w:pStyle w:val="GOVTableText"/>
              <w:jc w:val="center"/>
              <w:rPr>
                <w:lang w:val="bg-BG"/>
              </w:rPr>
            </w:pPr>
            <w:r w:rsidRPr="00D672F4">
              <w:rPr>
                <w:lang w:val="bg-BG"/>
              </w:rPr>
              <w:t>2016</w:t>
            </w:r>
          </w:p>
        </w:tc>
        <w:tc>
          <w:tcPr>
            <w:tcW w:w="567" w:type="dxa"/>
            <w:shd w:val="clear" w:color="auto" w:fill="auto"/>
            <w:noWrap/>
            <w:tcMar>
              <w:left w:w="57" w:type="dxa"/>
              <w:right w:w="57" w:type="dxa"/>
            </w:tcMar>
          </w:tcPr>
          <w:p w:rsidR="001D39ED" w:rsidRPr="00D672F4" w:rsidRDefault="001D39E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tcPr>
          <w:p w:rsidR="001D39ED" w:rsidRPr="00D672F4" w:rsidRDefault="001D39ED" w:rsidP="005A0B25">
            <w:pPr>
              <w:pStyle w:val="GOVTableTextRight"/>
              <w:rPr>
                <w:lang w:val="bg-BG"/>
              </w:rPr>
            </w:pPr>
            <w:r w:rsidRPr="00D672F4">
              <w:rPr>
                <w:lang w:val="bg-BG"/>
              </w:rPr>
              <w:t xml:space="preserve">1 </w:t>
            </w:r>
            <w:r w:rsidR="005A0B25" w:rsidRPr="00D672F4">
              <w:t>5</w:t>
            </w:r>
            <w:r w:rsidRPr="00D672F4">
              <w:rPr>
                <w:lang w:val="bg-BG"/>
              </w:rPr>
              <w:t>00 000</w:t>
            </w:r>
          </w:p>
        </w:tc>
        <w:tc>
          <w:tcPr>
            <w:tcW w:w="1314" w:type="dxa"/>
            <w:shd w:val="clear" w:color="auto" w:fill="auto"/>
            <w:noWrap/>
            <w:tcMar>
              <w:left w:w="57" w:type="dxa"/>
              <w:right w:w="57" w:type="dxa"/>
            </w:tcMar>
          </w:tcPr>
          <w:p w:rsidR="001D39ED" w:rsidRPr="00D672F4" w:rsidRDefault="001D39ED" w:rsidP="003C2C2D">
            <w:pPr>
              <w:pStyle w:val="GOVTableText"/>
              <w:rPr>
                <w:lang w:val="bg-BG"/>
              </w:rPr>
            </w:pPr>
            <w:r w:rsidRPr="00D672F4">
              <w:rPr>
                <w:lang w:val="bg-BG"/>
              </w:rPr>
              <w:t>ОПДУ</w:t>
            </w:r>
          </w:p>
        </w:tc>
        <w:tc>
          <w:tcPr>
            <w:tcW w:w="450" w:type="dxa"/>
            <w:shd w:val="clear" w:color="auto" w:fill="auto"/>
            <w:noWrap/>
            <w:tcMar>
              <w:left w:w="57" w:type="dxa"/>
              <w:right w:w="57" w:type="dxa"/>
            </w:tcMar>
          </w:tcPr>
          <w:p w:rsidR="001D39ED" w:rsidRPr="00D672F4" w:rsidRDefault="005A0B25" w:rsidP="00B316AD">
            <w:pPr>
              <w:pStyle w:val="GOVTableText"/>
              <w:jc w:val="center"/>
            </w:pPr>
            <w:r w:rsidRPr="00D672F4">
              <w:t>1</w:t>
            </w:r>
          </w:p>
        </w:tc>
        <w:tc>
          <w:tcPr>
            <w:tcW w:w="1222" w:type="dxa"/>
            <w:shd w:val="clear" w:color="auto" w:fill="auto"/>
            <w:noWrap/>
            <w:tcMar>
              <w:left w:w="57" w:type="dxa"/>
              <w:right w:w="57" w:type="dxa"/>
            </w:tcMar>
          </w:tcPr>
          <w:p w:rsidR="003C4995" w:rsidRPr="00D672F4" w:rsidRDefault="003C4995" w:rsidP="003C2C2D">
            <w:pPr>
              <w:pStyle w:val="GOVTableText"/>
              <w:rPr>
                <w:lang w:val="bg-BG"/>
              </w:rPr>
            </w:pPr>
            <w:r w:rsidRPr="00D672F4">
              <w:rPr>
                <w:lang w:val="bg-BG"/>
              </w:rPr>
              <w:t>ЦИК</w:t>
            </w:r>
          </w:p>
          <w:p w:rsidR="001D39ED" w:rsidRPr="00D672F4" w:rsidRDefault="001D39ED" w:rsidP="003C2C2D">
            <w:pPr>
              <w:pStyle w:val="GOVTableText"/>
              <w:rPr>
                <w:lang w:val="bg-BG"/>
              </w:rPr>
            </w:pPr>
            <w:r w:rsidRPr="00D672F4">
              <w:rPr>
                <w:lang w:val="bg-BG"/>
              </w:rPr>
              <w:t>ДАЕУ</w:t>
            </w:r>
          </w:p>
        </w:tc>
        <w:tc>
          <w:tcPr>
            <w:tcW w:w="630" w:type="dxa"/>
            <w:shd w:val="clear" w:color="auto" w:fill="auto"/>
            <w:noWrap/>
            <w:tcMar>
              <w:left w:w="57" w:type="dxa"/>
              <w:right w:w="57" w:type="dxa"/>
            </w:tcMar>
          </w:tcPr>
          <w:p w:rsidR="001D39ED" w:rsidRPr="00D672F4" w:rsidRDefault="001D39ED" w:rsidP="003C2C2D">
            <w:pPr>
              <w:pStyle w:val="GOVTableText"/>
              <w:jc w:val="center"/>
              <w:rPr>
                <w:b/>
              </w:rPr>
            </w:pPr>
          </w:p>
        </w:tc>
        <w:tc>
          <w:tcPr>
            <w:tcW w:w="687" w:type="dxa"/>
            <w:shd w:val="clear" w:color="auto" w:fill="auto"/>
            <w:noWrap/>
            <w:tcMar>
              <w:left w:w="57" w:type="dxa"/>
              <w:right w:w="57" w:type="dxa"/>
            </w:tcMar>
          </w:tcPr>
          <w:p w:rsidR="001D39ED" w:rsidRPr="00D672F4" w:rsidRDefault="001D39ED" w:rsidP="003C2C2D">
            <w:pPr>
              <w:pStyle w:val="GOVTableText"/>
              <w:jc w:val="center"/>
              <w:rPr>
                <w:b/>
              </w:rPr>
            </w:pPr>
          </w:p>
        </w:tc>
        <w:tc>
          <w:tcPr>
            <w:tcW w:w="708" w:type="dxa"/>
            <w:shd w:val="clear" w:color="auto" w:fill="auto"/>
            <w:noWrap/>
            <w:tcMar>
              <w:left w:w="57" w:type="dxa"/>
              <w:right w:w="57" w:type="dxa"/>
            </w:tcMar>
          </w:tcPr>
          <w:p w:rsidR="001D39ED" w:rsidRPr="00D672F4" w:rsidRDefault="00ED69D3" w:rsidP="00ED69D3">
            <w:pPr>
              <w:pStyle w:val="GOVTableText"/>
              <w:spacing w:before="120" w:line="276" w:lineRule="auto"/>
              <w:rPr>
                <w:b/>
                <w:lang w:val="bg-BG"/>
              </w:rPr>
            </w:pPr>
            <w:r w:rsidRPr="00D672F4">
              <w:rPr>
                <w:b/>
                <w:lang w:val="bg-BG"/>
              </w:rPr>
              <w:t xml:space="preserve">      </w:t>
            </w:r>
            <w:r w:rsidR="00884EA8" w:rsidRPr="00D672F4">
              <w:rPr>
                <w:b/>
                <w:lang w:val="bg-BG"/>
              </w:rPr>
              <w:t>2</w:t>
            </w:r>
          </w:p>
        </w:tc>
        <w:tc>
          <w:tcPr>
            <w:tcW w:w="709" w:type="dxa"/>
            <w:shd w:val="clear" w:color="auto" w:fill="auto"/>
            <w:noWrap/>
            <w:tcMar>
              <w:left w:w="57" w:type="dxa"/>
              <w:right w:w="57" w:type="dxa"/>
            </w:tcMar>
          </w:tcPr>
          <w:p w:rsidR="001D39ED" w:rsidRPr="00D672F4" w:rsidRDefault="00884EA8" w:rsidP="003C2C2D">
            <w:pPr>
              <w:pStyle w:val="GOVTableText"/>
              <w:jc w:val="center"/>
              <w:rPr>
                <w:b/>
              </w:rPr>
            </w:pPr>
            <w:r w:rsidRPr="00D672F4">
              <w:rPr>
                <w:b/>
                <w:lang w:val="bg-BG"/>
              </w:rPr>
              <w:t>1</w:t>
            </w:r>
          </w:p>
        </w:tc>
        <w:tc>
          <w:tcPr>
            <w:tcW w:w="709" w:type="dxa"/>
            <w:tcMar>
              <w:left w:w="57" w:type="dxa"/>
              <w:right w:w="57" w:type="dxa"/>
            </w:tcMar>
          </w:tcPr>
          <w:p w:rsidR="001D39ED" w:rsidRPr="00D672F4" w:rsidRDefault="001D39ED" w:rsidP="003C2C2D">
            <w:pPr>
              <w:pStyle w:val="GOVTableText"/>
              <w:jc w:val="center"/>
              <w:rPr>
                <w:b/>
              </w:rPr>
            </w:pPr>
          </w:p>
        </w:tc>
      </w:tr>
      <w:tr w:rsidR="003C2C2D" w:rsidRPr="00D672F4" w:rsidTr="001D39ED">
        <w:trPr>
          <w:trHeight w:val="364"/>
        </w:trPr>
        <w:tc>
          <w:tcPr>
            <w:tcW w:w="7335" w:type="dxa"/>
            <w:gridSpan w:val="5"/>
            <w:shd w:val="clear" w:color="auto" w:fill="0070C0"/>
            <w:vAlign w:val="center"/>
          </w:tcPr>
          <w:p w:rsidR="00CB34DD" w:rsidRPr="00D672F4" w:rsidRDefault="00CB34DD" w:rsidP="003C2C2D">
            <w:pPr>
              <w:pStyle w:val="GOVTableText"/>
              <w:rPr>
                <w:b/>
                <w:color w:val="FFFFFF" w:themeColor="background1"/>
                <w:lang w:val="bg-BG"/>
              </w:rPr>
            </w:pPr>
            <w:r w:rsidRPr="00D672F4">
              <w:rPr>
                <w:b/>
                <w:color w:val="FFFFFF" w:themeColor="background1"/>
                <w:lang w:val="bg-BG"/>
              </w:rPr>
              <w:t>ОБЩО</w:t>
            </w:r>
            <w:r w:rsidR="003401C4" w:rsidRPr="00D672F4">
              <w:rPr>
                <w:b/>
                <w:color w:val="FFFFFF" w:themeColor="background1"/>
                <w:lang w:val="bg-BG"/>
              </w:rPr>
              <w:t>*</w:t>
            </w:r>
            <w:r w:rsidR="003C2C2D" w:rsidRPr="00D672F4">
              <w:rPr>
                <w:b/>
                <w:color w:val="FFFFFF" w:themeColor="background1"/>
                <w:lang w:val="bg-BG"/>
              </w:rPr>
              <w:t>:</w:t>
            </w:r>
          </w:p>
        </w:tc>
        <w:tc>
          <w:tcPr>
            <w:tcW w:w="1214" w:type="dxa"/>
            <w:shd w:val="clear" w:color="auto" w:fill="0070C0"/>
            <w:noWrap/>
            <w:tcMar>
              <w:left w:w="57" w:type="dxa"/>
              <w:right w:w="57" w:type="dxa"/>
            </w:tcMar>
            <w:vAlign w:val="center"/>
          </w:tcPr>
          <w:p w:rsidR="00CB34DD" w:rsidRPr="00D672F4" w:rsidRDefault="005A0B25" w:rsidP="00C800BB">
            <w:pPr>
              <w:pStyle w:val="GOVTableTextRight"/>
              <w:rPr>
                <w:b/>
                <w:color w:val="FFFFFF" w:themeColor="background1"/>
              </w:rPr>
            </w:pPr>
            <w:r w:rsidRPr="00D672F4">
              <w:rPr>
                <w:b/>
                <w:color w:val="FFFFFF" w:themeColor="background1"/>
                <w:lang w:val="bg-BG"/>
              </w:rPr>
              <w:t> </w:t>
            </w:r>
            <w:r w:rsidRPr="00D672F4">
              <w:rPr>
                <w:b/>
                <w:color w:val="FFFFFF" w:themeColor="background1"/>
              </w:rPr>
              <w:t> </w:t>
            </w:r>
            <w:r w:rsidR="00C800BB" w:rsidRPr="00D672F4">
              <w:rPr>
                <w:b/>
                <w:color w:val="FFFFFF" w:themeColor="background1"/>
                <w:lang w:val="bg-BG"/>
              </w:rPr>
              <w:t>127 927 659</w:t>
            </w:r>
            <w:r w:rsidR="006514FD" w:rsidRPr="00D672F4">
              <w:rPr>
                <w:b/>
                <w:color w:val="FFFFFF" w:themeColor="background1"/>
                <w:lang w:val="bg-BG"/>
              </w:rPr>
              <w:t xml:space="preserve"> </w:t>
            </w:r>
          </w:p>
        </w:tc>
        <w:tc>
          <w:tcPr>
            <w:tcW w:w="2986" w:type="dxa"/>
            <w:gridSpan w:val="3"/>
            <w:shd w:val="clear" w:color="auto" w:fill="0070C0"/>
            <w:vAlign w:val="center"/>
          </w:tcPr>
          <w:p w:rsidR="00CB34DD" w:rsidRPr="00D672F4" w:rsidRDefault="00CB34DD" w:rsidP="00B316AD">
            <w:pPr>
              <w:pStyle w:val="GOVTableText"/>
              <w:jc w:val="center"/>
              <w:rPr>
                <w:b/>
                <w:color w:val="FFFFFF" w:themeColor="background1"/>
                <w:lang w:val="bg-BG"/>
              </w:rPr>
            </w:pPr>
          </w:p>
        </w:tc>
        <w:tc>
          <w:tcPr>
            <w:tcW w:w="630" w:type="dxa"/>
            <w:shd w:val="clear" w:color="auto" w:fill="0070C0"/>
            <w:noWrap/>
            <w:tcMar>
              <w:left w:w="57" w:type="dxa"/>
              <w:right w:w="57" w:type="dxa"/>
            </w:tcMar>
            <w:vAlign w:val="center"/>
          </w:tcPr>
          <w:p w:rsidR="00CB34DD" w:rsidRPr="00D672F4" w:rsidRDefault="00CB34DD" w:rsidP="003C2C2D">
            <w:pPr>
              <w:pStyle w:val="GOVTableTextRight"/>
              <w:rPr>
                <w:b/>
                <w:color w:val="FFFFFF" w:themeColor="background1"/>
                <w:lang w:val="bg-BG"/>
              </w:rPr>
            </w:pPr>
            <w:r w:rsidRPr="00D672F4">
              <w:rPr>
                <w:b/>
                <w:color w:val="FFFFFF" w:themeColor="background1"/>
                <w:lang w:val="bg-BG"/>
              </w:rPr>
              <w:t>2</w:t>
            </w:r>
          </w:p>
        </w:tc>
        <w:tc>
          <w:tcPr>
            <w:tcW w:w="687" w:type="dxa"/>
            <w:shd w:val="clear" w:color="auto" w:fill="0070C0"/>
            <w:noWrap/>
            <w:tcMar>
              <w:left w:w="57" w:type="dxa"/>
              <w:right w:w="57" w:type="dxa"/>
            </w:tcMar>
            <w:vAlign w:val="center"/>
          </w:tcPr>
          <w:p w:rsidR="00CB34DD" w:rsidRPr="00D672F4" w:rsidRDefault="00452045" w:rsidP="00452045">
            <w:pPr>
              <w:pStyle w:val="GOVTableTextRight"/>
              <w:rPr>
                <w:b/>
                <w:color w:val="FFFFFF" w:themeColor="background1"/>
                <w:lang w:val="bg-BG"/>
              </w:rPr>
            </w:pPr>
            <w:r w:rsidRPr="00D672F4">
              <w:rPr>
                <w:b/>
                <w:color w:val="FFFFFF" w:themeColor="background1"/>
                <w:lang w:val="bg-BG"/>
              </w:rPr>
              <w:t>72</w:t>
            </w:r>
          </w:p>
        </w:tc>
        <w:tc>
          <w:tcPr>
            <w:tcW w:w="708" w:type="dxa"/>
            <w:shd w:val="clear" w:color="auto" w:fill="0070C0"/>
            <w:noWrap/>
            <w:tcMar>
              <w:left w:w="57" w:type="dxa"/>
              <w:right w:w="57" w:type="dxa"/>
            </w:tcMar>
            <w:vAlign w:val="center"/>
          </w:tcPr>
          <w:p w:rsidR="00CB34DD" w:rsidRPr="00D672F4" w:rsidRDefault="00452045" w:rsidP="00C800BB">
            <w:pPr>
              <w:pStyle w:val="GOVTableTextRight"/>
              <w:rPr>
                <w:b/>
                <w:color w:val="FFFFFF" w:themeColor="background1"/>
                <w:lang w:val="bg-BG"/>
              </w:rPr>
            </w:pPr>
            <w:r w:rsidRPr="00D672F4">
              <w:rPr>
                <w:b/>
                <w:color w:val="FFFFFF" w:themeColor="background1"/>
                <w:lang w:val="bg-BG"/>
              </w:rPr>
              <w:t>2</w:t>
            </w:r>
            <w:r w:rsidR="00C800BB" w:rsidRPr="00D672F4">
              <w:rPr>
                <w:b/>
                <w:color w:val="FFFFFF" w:themeColor="background1"/>
                <w:lang w:val="bg-BG"/>
              </w:rPr>
              <w:t>33</w:t>
            </w:r>
          </w:p>
        </w:tc>
        <w:tc>
          <w:tcPr>
            <w:tcW w:w="709" w:type="dxa"/>
            <w:shd w:val="clear" w:color="auto" w:fill="0070C0"/>
            <w:noWrap/>
            <w:tcMar>
              <w:left w:w="57" w:type="dxa"/>
              <w:right w:w="57" w:type="dxa"/>
            </w:tcMar>
            <w:vAlign w:val="center"/>
          </w:tcPr>
          <w:p w:rsidR="00CB34DD" w:rsidRPr="00D672F4" w:rsidRDefault="00C800BB" w:rsidP="003C2C2D">
            <w:pPr>
              <w:pStyle w:val="GOVTableTextRight"/>
              <w:rPr>
                <w:b/>
                <w:color w:val="FFFFFF" w:themeColor="background1"/>
                <w:lang w:val="bg-BG"/>
              </w:rPr>
            </w:pPr>
            <w:r w:rsidRPr="00D672F4">
              <w:rPr>
                <w:b/>
                <w:color w:val="FFFFFF" w:themeColor="background1"/>
                <w:lang w:val="bg-BG"/>
              </w:rPr>
              <w:t>9</w:t>
            </w:r>
          </w:p>
        </w:tc>
        <w:tc>
          <w:tcPr>
            <w:tcW w:w="709" w:type="dxa"/>
            <w:shd w:val="clear" w:color="auto" w:fill="0070C0"/>
            <w:tcMar>
              <w:left w:w="57" w:type="dxa"/>
              <w:right w:w="57" w:type="dxa"/>
            </w:tcMar>
            <w:vAlign w:val="center"/>
          </w:tcPr>
          <w:p w:rsidR="00CB34DD" w:rsidRPr="00D672F4" w:rsidRDefault="00CB34DD" w:rsidP="003C2C2D">
            <w:pPr>
              <w:pStyle w:val="GOVTableTextRight"/>
              <w:rPr>
                <w:b/>
                <w:color w:val="FFFFFF" w:themeColor="background1"/>
                <w:lang w:val="bg-BG"/>
              </w:rPr>
            </w:pPr>
            <w:r w:rsidRPr="00D672F4">
              <w:rPr>
                <w:b/>
                <w:color w:val="FFFFFF" w:themeColor="background1"/>
                <w:lang w:val="bg-BG"/>
              </w:rPr>
              <w:t>2</w:t>
            </w:r>
          </w:p>
        </w:tc>
      </w:tr>
      <w:tr w:rsidR="00CB34DD" w:rsidRPr="00D672F4" w:rsidTr="001D39ED">
        <w:trPr>
          <w:trHeight w:val="364"/>
        </w:trPr>
        <w:tc>
          <w:tcPr>
            <w:tcW w:w="10313" w:type="dxa"/>
            <w:gridSpan w:val="8"/>
            <w:vMerge w:val="restart"/>
          </w:tcPr>
          <w:p w:rsidR="003401C4" w:rsidRPr="00D672F4" w:rsidRDefault="003401C4" w:rsidP="00D92941">
            <w:pPr>
              <w:pStyle w:val="GOVTableText"/>
              <w:rPr>
                <w:lang w:val="bg-BG"/>
              </w:rPr>
            </w:pPr>
            <w:r w:rsidRPr="00D672F4">
              <w:rPr>
                <w:lang w:val="bg-BG"/>
              </w:rPr>
              <w:t xml:space="preserve">*Предвидените средства за финансиране по ОПДУ са на обща стойност </w:t>
            </w:r>
            <w:r w:rsidR="005A0B25" w:rsidRPr="00D672F4">
              <w:rPr>
                <w:b/>
                <w:lang w:val="bg-BG"/>
              </w:rPr>
              <w:t> </w:t>
            </w:r>
            <w:r w:rsidR="005A0B25" w:rsidRPr="00D672F4">
              <w:rPr>
                <w:b/>
              </w:rPr>
              <w:t> </w:t>
            </w:r>
            <w:r w:rsidR="00C800BB" w:rsidRPr="00D672F4">
              <w:rPr>
                <w:b/>
                <w:lang w:val="bg-BG"/>
              </w:rPr>
              <w:t xml:space="preserve"> 123 927 659</w:t>
            </w:r>
            <w:r w:rsidR="006514FD" w:rsidRPr="00D672F4">
              <w:rPr>
                <w:b/>
                <w:lang w:val="bg-BG"/>
              </w:rPr>
              <w:t xml:space="preserve"> лева с ДДС</w:t>
            </w:r>
          </w:p>
          <w:p w:rsidR="00CB34DD" w:rsidRPr="00D672F4" w:rsidRDefault="003401C4" w:rsidP="00D92941">
            <w:pPr>
              <w:pStyle w:val="GOVTableText"/>
              <w:rPr>
                <w:b/>
                <w:lang w:val="bg-BG"/>
              </w:rPr>
            </w:pPr>
            <w:r w:rsidRPr="00D672F4">
              <w:rPr>
                <w:lang w:val="bg-BG"/>
              </w:rPr>
              <w:t xml:space="preserve">*Предвидените средства за финансиране по </w:t>
            </w:r>
            <w:r w:rsidR="00C4652E" w:rsidRPr="00D672F4">
              <w:rPr>
                <w:lang w:val="bg-BG"/>
              </w:rPr>
              <w:t xml:space="preserve">фондове на </w:t>
            </w:r>
            <w:r w:rsidRPr="00D672F4">
              <w:rPr>
                <w:lang w:val="bg-BG"/>
              </w:rPr>
              <w:t xml:space="preserve">МВР са на обща стойност и </w:t>
            </w:r>
            <w:r w:rsidRPr="00D672F4">
              <w:rPr>
                <w:b/>
                <w:lang w:val="bg-BG"/>
              </w:rPr>
              <w:t>4 000 000 лева с ДДС</w:t>
            </w:r>
          </w:p>
          <w:p w:rsidR="009F0BFB" w:rsidRPr="00D672F4" w:rsidRDefault="009F0BFB" w:rsidP="00D92941">
            <w:pPr>
              <w:pStyle w:val="GOVTableText"/>
              <w:rPr>
                <w:lang w:val="bg-BG"/>
              </w:rPr>
            </w:pPr>
          </w:p>
        </w:tc>
        <w:tc>
          <w:tcPr>
            <w:tcW w:w="1222" w:type="dxa"/>
            <w:shd w:val="clear" w:color="auto" w:fill="0070C0"/>
            <w:noWrap/>
            <w:tcMar>
              <w:left w:w="57" w:type="dxa"/>
              <w:right w:w="57" w:type="dxa"/>
            </w:tcMar>
            <w:vAlign w:val="center"/>
          </w:tcPr>
          <w:p w:rsidR="00CB34DD" w:rsidRPr="00D672F4" w:rsidRDefault="00CB34DD" w:rsidP="00FC0BB7">
            <w:pPr>
              <w:pStyle w:val="GOVTableHeader"/>
            </w:pPr>
            <w:r w:rsidRPr="00D672F4">
              <w:t>Цели 2018</w:t>
            </w:r>
          </w:p>
        </w:tc>
        <w:tc>
          <w:tcPr>
            <w:tcW w:w="630"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0</w:t>
            </w:r>
          </w:p>
        </w:tc>
        <w:tc>
          <w:tcPr>
            <w:tcW w:w="687"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20</w:t>
            </w:r>
          </w:p>
        </w:tc>
        <w:tc>
          <w:tcPr>
            <w:tcW w:w="708"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150</w:t>
            </w:r>
          </w:p>
        </w:tc>
        <w:tc>
          <w:tcPr>
            <w:tcW w:w="709"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0</w:t>
            </w:r>
          </w:p>
        </w:tc>
        <w:tc>
          <w:tcPr>
            <w:tcW w:w="709" w:type="dxa"/>
            <w:tcMar>
              <w:left w:w="57" w:type="dxa"/>
              <w:right w:w="57" w:type="dxa"/>
            </w:tcMar>
            <w:vAlign w:val="center"/>
          </w:tcPr>
          <w:p w:rsidR="00CB34DD" w:rsidRPr="00D672F4" w:rsidRDefault="00CB34DD" w:rsidP="003C2C2D">
            <w:pPr>
              <w:pStyle w:val="GOVTableTextRight"/>
              <w:rPr>
                <w:b/>
                <w:lang w:val="bg-BG"/>
              </w:rPr>
            </w:pPr>
            <w:r w:rsidRPr="00D672F4">
              <w:rPr>
                <w:b/>
                <w:lang w:val="bg-BG"/>
              </w:rPr>
              <w:t>1</w:t>
            </w:r>
          </w:p>
        </w:tc>
      </w:tr>
      <w:tr w:rsidR="00CB34DD" w:rsidRPr="00D672F4" w:rsidTr="001D39ED">
        <w:trPr>
          <w:trHeight w:val="364"/>
        </w:trPr>
        <w:tc>
          <w:tcPr>
            <w:tcW w:w="10313" w:type="dxa"/>
            <w:gridSpan w:val="8"/>
            <w:vMerge/>
          </w:tcPr>
          <w:p w:rsidR="00CB34DD" w:rsidRPr="00D672F4" w:rsidRDefault="00CB34DD" w:rsidP="00B316AD">
            <w:pPr>
              <w:jc w:val="center"/>
            </w:pPr>
          </w:p>
        </w:tc>
        <w:tc>
          <w:tcPr>
            <w:tcW w:w="1222" w:type="dxa"/>
            <w:shd w:val="clear" w:color="auto" w:fill="0070C0"/>
            <w:noWrap/>
            <w:tcMar>
              <w:left w:w="57" w:type="dxa"/>
              <w:right w:w="57" w:type="dxa"/>
            </w:tcMar>
            <w:vAlign w:val="center"/>
          </w:tcPr>
          <w:p w:rsidR="00CB34DD" w:rsidRPr="00D672F4" w:rsidRDefault="00CB34DD" w:rsidP="00FC0BB7">
            <w:pPr>
              <w:pStyle w:val="GOVTableHeader"/>
            </w:pPr>
            <w:r w:rsidRPr="00D672F4">
              <w:t>Цели 2020</w:t>
            </w:r>
          </w:p>
        </w:tc>
        <w:tc>
          <w:tcPr>
            <w:tcW w:w="630"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4</w:t>
            </w:r>
          </w:p>
        </w:tc>
        <w:tc>
          <w:tcPr>
            <w:tcW w:w="687"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100</w:t>
            </w:r>
          </w:p>
        </w:tc>
        <w:tc>
          <w:tcPr>
            <w:tcW w:w="708"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850</w:t>
            </w:r>
          </w:p>
        </w:tc>
        <w:tc>
          <w:tcPr>
            <w:tcW w:w="709"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15</w:t>
            </w:r>
          </w:p>
        </w:tc>
        <w:tc>
          <w:tcPr>
            <w:tcW w:w="709" w:type="dxa"/>
            <w:tcMar>
              <w:left w:w="57" w:type="dxa"/>
              <w:right w:w="57" w:type="dxa"/>
            </w:tcMar>
            <w:vAlign w:val="center"/>
          </w:tcPr>
          <w:p w:rsidR="00CB34DD" w:rsidRPr="00D672F4" w:rsidRDefault="00CB34DD" w:rsidP="003C2C2D">
            <w:pPr>
              <w:pStyle w:val="GOVTableTextRight"/>
              <w:rPr>
                <w:b/>
                <w:lang w:val="bg-BG"/>
              </w:rPr>
            </w:pPr>
            <w:r w:rsidRPr="00D672F4">
              <w:rPr>
                <w:b/>
                <w:lang w:val="bg-BG"/>
              </w:rPr>
              <w:t>5</w:t>
            </w:r>
          </w:p>
        </w:tc>
      </w:tr>
    </w:tbl>
    <w:p w:rsidR="0058698F" w:rsidRPr="00D672F4" w:rsidRDefault="0058698F" w:rsidP="00C1731A">
      <w:pPr>
        <w:pStyle w:val="GOVBody"/>
        <w:sectPr w:rsidR="0058698F" w:rsidRPr="00D672F4" w:rsidSect="0058698F">
          <w:footerReference w:type="default" r:id="rId20"/>
          <w:pgSz w:w="16838" w:h="11906" w:orient="landscape"/>
          <w:pgMar w:top="1138" w:right="1138" w:bottom="1138" w:left="1138" w:header="706" w:footer="706" w:gutter="0"/>
          <w:cols w:space="708"/>
          <w:docGrid w:linePitch="360"/>
        </w:sectPr>
      </w:pPr>
    </w:p>
    <w:p w:rsidR="0058698F" w:rsidRPr="00D672F4" w:rsidRDefault="0058698F" w:rsidP="00C1731A">
      <w:pPr>
        <w:pStyle w:val="GOVBody"/>
      </w:pPr>
    </w:p>
    <w:p w:rsidR="000B1212" w:rsidRPr="00D672F4" w:rsidRDefault="000B1212" w:rsidP="003C2C2D">
      <w:pPr>
        <w:pStyle w:val="Heading2"/>
      </w:pPr>
      <w:bookmarkStart w:id="27" w:name="_Ref434564890"/>
      <w:bookmarkStart w:id="28" w:name="_Toc465862081"/>
      <w:r w:rsidRPr="00D672F4">
        <w:t>Одит на информационно-комуникационната инфраструктура на държавната администрация за нуждите на електронното управление</w:t>
      </w:r>
      <w:bookmarkEnd w:id="27"/>
      <w:bookmarkEnd w:id="28"/>
    </w:p>
    <w:p w:rsidR="000B1212" w:rsidRPr="00D672F4" w:rsidRDefault="000B1212" w:rsidP="003C2C2D">
      <w:pPr>
        <w:pStyle w:val="Heading3"/>
      </w:pPr>
      <w:bookmarkStart w:id="29" w:name="_Toc465862082"/>
      <w:r w:rsidRPr="00D672F4">
        <w:t>Описание</w:t>
      </w:r>
      <w:bookmarkEnd w:id="29"/>
    </w:p>
    <w:p w:rsidR="000519A5" w:rsidRPr="00D672F4" w:rsidRDefault="000519A5" w:rsidP="00BD0A9E">
      <w:pPr>
        <w:pStyle w:val="GOVBody"/>
        <w:ind w:firstLine="708"/>
      </w:pPr>
      <w:r w:rsidRPr="00D672F4">
        <w:t xml:space="preserve">Наличната информация в Системата за самооценка на административното обслужване (ССАО) е недостатъчно детайлна и структурирана, за да се планират </w:t>
      </w:r>
      <w:r w:rsidR="008D335D" w:rsidRPr="00D672F4">
        <w:t xml:space="preserve">средносрочните и дългосрочните </w:t>
      </w:r>
      <w:r w:rsidRPr="00D672F4">
        <w:t>бъдещи нужди от капацитет, мерки за осигуряване на информационна сигурност и надеждното комуникационно обезпечаване на администрациите.</w:t>
      </w:r>
    </w:p>
    <w:p w:rsidR="000519A5" w:rsidRPr="00D672F4" w:rsidRDefault="000519A5" w:rsidP="00BD0A9E">
      <w:pPr>
        <w:pStyle w:val="GOVBody"/>
        <w:ind w:firstLine="708"/>
      </w:pPr>
      <w:r w:rsidRPr="00D672F4">
        <w:t>Проектът предвижда инвентаризация и одит на информационно-комуникационната инфраструктура и наличните информационни ресурси за по-ефективно средносрочно и дългосрочно планиране на инвестициите в инфраструктура и управле</w:t>
      </w:r>
      <w:r w:rsidR="00BD0A9E" w:rsidRPr="00D672F4">
        <w:t>ние на капацитета на Държавния хибриден частен о</w:t>
      </w:r>
      <w:r w:rsidRPr="00D672F4">
        <w:t>блак.</w:t>
      </w:r>
    </w:p>
    <w:p w:rsidR="000B1212" w:rsidRPr="00D672F4" w:rsidRDefault="000B1212" w:rsidP="003C2C2D">
      <w:pPr>
        <w:pStyle w:val="Heading3"/>
      </w:pPr>
      <w:bookmarkStart w:id="30" w:name="_Toc465862083"/>
      <w:r w:rsidRPr="00D672F4">
        <w:t>Нормативна рамка</w:t>
      </w:r>
      <w:bookmarkEnd w:id="30"/>
    </w:p>
    <w:p w:rsidR="000B1212" w:rsidRPr="00D672F4" w:rsidRDefault="00B33FAE" w:rsidP="00FC0BB7">
      <w:pPr>
        <w:pStyle w:val="GOVBody"/>
      </w:pPr>
      <w:r w:rsidRPr="00D672F4">
        <w:t>Закон за електронното управление</w:t>
      </w:r>
    </w:p>
    <w:p w:rsidR="000B1212" w:rsidRPr="00D672F4" w:rsidRDefault="000B1212" w:rsidP="003C2C2D">
      <w:pPr>
        <w:pStyle w:val="Heading3"/>
      </w:pPr>
      <w:bookmarkStart w:id="31" w:name="_Toc465862084"/>
      <w:r w:rsidRPr="00D672F4">
        <w:t>Приоритетни дейности</w:t>
      </w:r>
      <w:bookmarkEnd w:id="31"/>
    </w:p>
    <w:p w:rsidR="000B1212" w:rsidRPr="00D672F4" w:rsidRDefault="000B1212" w:rsidP="00FC0BB7">
      <w:pPr>
        <w:pStyle w:val="GOVBody"/>
      </w:pPr>
      <w:r w:rsidRPr="00D672F4">
        <w:t>В процеса на одита ще бъде събрана в структуриран вид подробна информация за:</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технически помещения, в които са разположени ИКТ активи и тяхната обезпеченост по отношение на физическа сигурност, резервно и аварийно електрозахранване, климатизация, безопасност и пр.</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ИКТ активи – компютри и периферия, сървъри, системи за съхранение на и архивиране на данни, комуникационно оборудване и пр.</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информационни масиви – системен и приложен софтуер, информационни системи, бази данни и пр.</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Наличния квалифициран персонал за опериране, управление и поддр</w:t>
      </w:r>
      <w:r w:rsidR="00BB6555" w:rsidRPr="00D672F4">
        <w:rPr>
          <w:color w:val="000000"/>
        </w:rPr>
        <w:t>ъжка на информационните ресурси;</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договори за външни услуги за техническа поддръжка, комуникационна свързаност, разработка и/или внедряване на информационни системи и др.</w:t>
      </w:r>
    </w:p>
    <w:p w:rsidR="000B1212" w:rsidRPr="00D672F4" w:rsidRDefault="000B1212" w:rsidP="000B1212">
      <w:pPr>
        <w:pStyle w:val="GOVBullet1"/>
        <w:numPr>
          <w:ilvl w:val="0"/>
          <w:numId w:val="0"/>
        </w:numPr>
        <w:rPr>
          <w:lang w:bidi="bn-IN"/>
        </w:rPr>
      </w:pPr>
      <w:r w:rsidRPr="00D672F4">
        <w:rPr>
          <w:lang w:bidi="bn-IN"/>
        </w:rPr>
        <w:t>На база на събраната информация ще бъдат изготвени следните анализи:</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наличния и използвания капацитет на инфраструктурата</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осигуряването с адекватна техническа поддържка на информационните ресурси</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експлоатационните разходи за информационните ресурси</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рисковете за инфраструктурата и информационните ресурси</w:t>
      </w:r>
      <w:r w:rsidR="00BB6555" w:rsidRPr="00D672F4">
        <w:rPr>
          <w:color w:val="000000"/>
        </w:rPr>
        <w:t>;</w:t>
      </w:r>
    </w:p>
    <w:p w:rsidR="00855EB3" w:rsidRPr="00D672F4" w:rsidRDefault="00855EB3" w:rsidP="00BD0A9E">
      <w:pPr>
        <w:pStyle w:val="GOVBullet1"/>
        <w:numPr>
          <w:ilvl w:val="0"/>
          <w:numId w:val="0"/>
        </w:numPr>
        <w:ind w:firstLine="708"/>
        <w:rPr>
          <w:lang w:bidi="bn-IN"/>
        </w:rPr>
      </w:pPr>
      <w:r w:rsidRPr="00D672F4">
        <w:rPr>
          <w:lang w:bidi="bn-IN"/>
        </w:rPr>
        <w:t>Ще бъде изграден и регистър на информационните ресурси</w:t>
      </w:r>
      <w:r w:rsidR="007327B7" w:rsidRPr="00D672F4">
        <w:rPr>
          <w:lang w:bidi="bn-IN"/>
        </w:rPr>
        <w:t>, в който да бъде вписана събраната информация</w:t>
      </w:r>
      <w:r w:rsidRPr="00D672F4">
        <w:rPr>
          <w:lang w:bidi="bn-IN"/>
        </w:rPr>
        <w:t>.</w:t>
      </w:r>
    </w:p>
    <w:p w:rsidR="000B1212" w:rsidRPr="00D672F4" w:rsidRDefault="000B1212" w:rsidP="003C2C2D">
      <w:pPr>
        <w:pStyle w:val="Heading3"/>
      </w:pPr>
      <w:bookmarkStart w:id="32" w:name="_Toc465862085"/>
      <w:r w:rsidRPr="00D672F4">
        <w:t>Бюджет и източници на финансиране</w:t>
      </w:r>
      <w:bookmarkEnd w:id="32"/>
    </w:p>
    <w:p w:rsidR="000B1212" w:rsidRPr="00D672F4" w:rsidRDefault="000B1212" w:rsidP="00FD4C91">
      <w:pPr>
        <w:pStyle w:val="GOVBody"/>
      </w:pPr>
      <w:r w:rsidRPr="00D672F4">
        <w:t>Източникът на финансиране е ОП „Добро управление“</w:t>
      </w:r>
      <w:r w:rsidR="00345C0A" w:rsidRPr="00D672F4">
        <w:t>, ос 1</w:t>
      </w:r>
      <w:r w:rsidRPr="00D672F4">
        <w:t>.</w:t>
      </w:r>
    </w:p>
    <w:p w:rsidR="00345C0A" w:rsidRPr="00D672F4" w:rsidRDefault="00345C0A" w:rsidP="00FD4C91">
      <w:pPr>
        <w:pStyle w:val="GOVBody"/>
      </w:pPr>
      <w:r w:rsidRPr="00D672F4">
        <w:t xml:space="preserve">Индикативен бюджет: </w:t>
      </w:r>
      <w:r w:rsidR="00E0627F" w:rsidRPr="00D672F4">
        <w:rPr>
          <w:rFonts w:cs="Calibri"/>
        </w:rPr>
        <w:t>2 025 140</w:t>
      </w:r>
      <w:r w:rsidRPr="00D672F4">
        <w:t xml:space="preserve"> BGN</w:t>
      </w:r>
    </w:p>
    <w:p w:rsidR="000B1212" w:rsidRPr="00D672F4" w:rsidRDefault="00155A53" w:rsidP="003C2C2D">
      <w:pPr>
        <w:pStyle w:val="Heading3"/>
      </w:pPr>
      <w:bookmarkStart w:id="33" w:name="_Toc465862086"/>
      <w:r w:rsidRPr="00D672F4">
        <w:t>Специфични индикатори за проекта</w:t>
      </w:r>
      <w:bookmarkEnd w:id="33"/>
    </w:p>
    <w:p w:rsidR="0047280A" w:rsidRPr="00D672F4" w:rsidRDefault="00BB6555" w:rsidP="00345C0A">
      <w:pPr>
        <w:pStyle w:val="GOVBullet1"/>
        <w:rPr>
          <w:lang w:bidi="bn-IN"/>
        </w:rPr>
      </w:pPr>
      <w:r w:rsidRPr="00D672F4">
        <w:rPr>
          <w:color w:val="000000"/>
        </w:rPr>
        <w:t>Б</w:t>
      </w:r>
      <w:r w:rsidR="0047280A" w:rsidRPr="00D672F4">
        <w:rPr>
          <w:color w:val="000000"/>
        </w:rPr>
        <w:t>рой инвентаризирани администрации</w:t>
      </w:r>
      <w:r w:rsidR="00BD0A9E" w:rsidRPr="00D672F4">
        <w:rPr>
          <w:color w:val="000000"/>
        </w:rPr>
        <w:t>;</w:t>
      </w:r>
    </w:p>
    <w:p w:rsidR="00345C0A" w:rsidRPr="00D672F4" w:rsidRDefault="00345C0A" w:rsidP="00345C0A">
      <w:pPr>
        <w:pStyle w:val="GOVBullet1"/>
        <w:rPr>
          <w:lang w:bidi="bn-IN"/>
        </w:rPr>
      </w:pPr>
      <w:r w:rsidRPr="00D672F4">
        <w:lastRenderedPageBreak/>
        <w:t>Брой инвентаризирани локации</w:t>
      </w:r>
      <w:r w:rsidR="00BD0A9E" w:rsidRPr="00D672F4">
        <w:t>;</w:t>
      </w:r>
      <w:r w:rsidRPr="00D672F4">
        <w:rPr>
          <w:lang w:bidi="bn-IN"/>
        </w:rPr>
        <w:t xml:space="preserve"> </w:t>
      </w:r>
    </w:p>
    <w:p w:rsidR="00345C0A" w:rsidRPr="00D672F4" w:rsidRDefault="00345C0A" w:rsidP="00345C0A">
      <w:pPr>
        <w:pStyle w:val="GOVBullet1"/>
        <w:rPr>
          <w:lang w:bidi="bn-IN"/>
        </w:rPr>
      </w:pPr>
      <w:r w:rsidRPr="00D672F4">
        <w:t>Брой описани информационни ресурси</w:t>
      </w:r>
      <w:r w:rsidR="00BD0A9E" w:rsidRPr="00D672F4">
        <w:t>.</w:t>
      </w:r>
    </w:p>
    <w:p w:rsidR="000B1212" w:rsidRPr="00D672F4" w:rsidRDefault="000B1212" w:rsidP="003C2C2D">
      <w:pPr>
        <w:pStyle w:val="Heading3"/>
      </w:pPr>
      <w:bookmarkStart w:id="34" w:name="_Toc465862087"/>
      <w:r w:rsidRPr="00D672F4">
        <w:t>Отговорни институции</w:t>
      </w:r>
      <w:bookmarkEnd w:id="34"/>
    </w:p>
    <w:p w:rsidR="000B1212" w:rsidRPr="00D672F4" w:rsidRDefault="000B6862" w:rsidP="00FD4C91">
      <w:pPr>
        <w:pStyle w:val="GOVBody"/>
      </w:pPr>
      <w:r w:rsidRPr="00D672F4">
        <w:t>Отговорната институция</w:t>
      </w:r>
      <w:r w:rsidR="000B1212" w:rsidRPr="00D672F4">
        <w:t xml:space="preserve"> за изпълнение на проекта </w:t>
      </w:r>
      <w:r w:rsidRPr="00D672F4">
        <w:t>е ДАЕУ</w:t>
      </w:r>
      <w:r w:rsidR="000B1212" w:rsidRPr="00D672F4">
        <w:t>.</w:t>
      </w:r>
    </w:p>
    <w:p w:rsidR="000B1212" w:rsidRPr="00D672F4" w:rsidRDefault="007A5AA3" w:rsidP="003C2C2D">
      <w:pPr>
        <w:pStyle w:val="Heading3"/>
      </w:pPr>
      <w:bookmarkStart w:id="35" w:name="_Toc465862088"/>
      <w:r w:rsidRPr="00D672F4">
        <w:t>Предварителни условия за допустимост</w:t>
      </w:r>
      <w:bookmarkEnd w:id="35"/>
    </w:p>
    <w:p w:rsidR="000B1212" w:rsidRPr="00D672F4" w:rsidRDefault="000B1212" w:rsidP="00FD4C91">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BB6555" w:rsidRPr="00D672F4">
        <w:t xml:space="preserve"> </w:t>
      </w:r>
      <w:r w:rsidR="00BD0A9E" w:rsidRPr="00D672F4">
        <w:t>1 от п</w:t>
      </w:r>
      <w:r w:rsidRPr="00D672F4">
        <w:t>ътната карта.</w:t>
      </w:r>
    </w:p>
    <w:p w:rsidR="000B1212" w:rsidRPr="00D672F4" w:rsidRDefault="000B1212" w:rsidP="003C2C2D">
      <w:pPr>
        <w:pStyle w:val="Heading2"/>
      </w:pPr>
      <w:bookmarkStart w:id="36" w:name="_Ref434564893"/>
      <w:bookmarkStart w:id="37" w:name="_Toc465862089"/>
      <w:r w:rsidRPr="00D672F4">
        <w:t>Одит на</w:t>
      </w:r>
      <w:r w:rsidR="00BD0A9E" w:rsidRPr="00D672F4">
        <w:t xml:space="preserve"> информационно-комуникационната </w:t>
      </w:r>
      <w:r w:rsidRPr="00D672F4">
        <w:t>инфраструктура на СП за нуждите на електронното управление</w:t>
      </w:r>
      <w:bookmarkEnd w:id="36"/>
      <w:bookmarkEnd w:id="37"/>
    </w:p>
    <w:p w:rsidR="000519A5" w:rsidRPr="00D672F4" w:rsidRDefault="000519A5" w:rsidP="003C2C2D">
      <w:pPr>
        <w:pStyle w:val="Heading3"/>
      </w:pPr>
      <w:bookmarkStart w:id="38" w:name="_Toc465862090"/>
      <w:r w:rsidRPr="00D672F4">
        <w:t>Описание</w:t>
      </w:r>
      <w:bookmarkEnd w:id="38"/>
    </w:p>
    <w:p w:rsidR="000519A5" w:rsidRPr="00D672F4" w:rsidRDefault="000519A5" w:rsidP="00BD0A9E">
      <w:pPr>
        <w:pStyle w:val="GOVBody"/>
        <w:ind w:firstLine="708"/>
      </w:pPr>
      <w:r w:rsidRPr="00D672F4">
        <w:t>Информация</w:t>
      </w:r>
      <w:r w:rsidR="002172D4" w:rsidRPr="00D672F4">
        <w:t>та</w:t>
      </w:r>
      <w:r w:rsidRPr="00D672F4">
        <w:t xml:space="preserve"> в МП и ВСС за наличната информационно-комуникационна инфраструктура в съдебната система е недостатъчно детайлна и структурирана, за да се планират бъдещите нужди от капацитет, мерки за осигуряване на информационна сигурност и надеждното комуникационно обезпечаване на органите в сектор правосъдие.</w:t>
      </w:r>
    </w:p>
    <w:p w:rsidR="000519A5" w:rsidRPr="00D672F4" w:rsidRDefault="000519A5" w:rsidP="00BD0A9E">
      <w:pPr>
        <w:pStyle w:val="GOVBody"/>
        <w:ind w:firstLine="708"/>
      </w:pPr>
      <w:r w:rsidRPr="00D672F4">
        <w:t>Проектът предвижда инвентаризация и одит на информационно-комуникационната инфраструктура и наличните информационни ресурси за по-ефективно средносрочно и дългосрочно планиране на инвестициите в инфраструктура и управле</w:t>
      </w:r>
      <w:r w:rsidR="00BD0A9E" w:rsidRPr="00D672F4">
        <w:t>ние на капацитета на Държавния хибриден частен о</w:t>
      </w:r>
      <w:r w:rsidRPr="00D672F4">
        <w:t>блак.</w:t>
      </w:r>
    </w:p>
    <w:p w:rsidR="000519A5" w:rsidRPr="00D672F4" w:rsidRDefault="000519A5" w:rsidP="003C2C2D">
      <w:pPr>
        <w:pStyle w:val="Heading3"/>
      </w:pPr>
      <w:bookmarkStart w:id="39" w:name="_Toc465862091"/>
      <w:r w:rsidRPr="00D672F4">
        <w:t>Нормативна рамка</w:t>
      </w:r>
      <w:bookmarkEnd w:id="39"/>
    </w:p>
    <w:p w:rsidR="002172D4" w:rsidRPr="00D672F4" w:rsidRDefault="002172D4" w:rsidP="00FD4C91">
      <w:pPr>
        <w:pStyle w:val="GOVBody"/>
        <w:ind w:firstLine="708"/>
      </w:pPr>
      <w:r w:rsidRPr="00D672F4">
        <w:t>Дейността е предвидена в интервенциите в „Пътна карта за изпълнение на Концепцията за електронно правосъдие в Република България за периода 2014 г. – 2020 г.“.</w:t>
      </w:r>
    </w:p>
    <w:p w:rsidR="000519A5" w:rsidRPr="00D672F4" w:rsidRDefault="000519A5" w:rsidP="00FD4C91">
      <w:pPr>
        <w:pStyle w:val="GOVBody"/>
      </w:pPr>
      <w:r w:rsidRPr="00D672F4">
        <w:t>Не се изискват промени в нормативната уредба.</w:t>
      </w:r>
    </w:p>
    <w:p w:rsidR="000519A5" w:rsidRPr="00D672F4" w:rsidRDefault="000519A5" w:rsidP="003C2C2D">
      <w:pPr>
        <w:pStyle w:val="Heading3"/>
      </w:pPr>
      <w:bookmarkStart w:id="40" w:name="_Toc465862092"/>
      <w:r w:rsidRPr="00D672F4">
        <w:t>Приоритетни дейности</w:t>
      </w:r>
      <w:bookmarkEnd w:id="40"/>
    </w:p>
    <w:p w:rsidR="000519A5" w:rsidRPr="00D672F4" w:rsidRDefault="000519A5" w:rsidP="00FC0BB7">
      <w:pPr>
        <w:pStyle w:val="GOVBody"/>
      </w:pPr>
      <w:r w:rsidRPr="00D672F4">
        <w:t>В процеса на одита ще бъде събрана в структуриран вид подробна информация за:</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технически помещения, в които са разположени ИКТ активи и тяхната обезпеченост по отношение на физическа сигурност, резервно и аварийно електрозахранване, климатизация, безопасност и пр.</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ИКТ активи – компютри и периферия, сървъри, системи за съхранение на и архивиране на данни, комуникационно оборудване и пр.</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информационни масиви – системен и приложен софтуер, информационни системи, бази данни и пр.</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Наличния квалифициран персонал за опериране, управление и поддр</w:t>
      </w:r>
      <w:r w:rsidR="00BB6555" w:rsidRPr="00D672F4">
        <w:rPr>
          <w:color w:val="000000"/>
        </w:rPr>
        <w:t>ъжка на информационните ресурси;</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договори за външни услуги за техническа поддръжка, комуникационна свързаност, разработка и/или внедряване на информационни системи и др.</w:t>
      </w:r>
    </w:p>
    <w:p w:rsidR="000519A5" w:rsidRPr="00D672F4" w:rsidRDefault="000519A5" w:rsidP="000519A5">
      <w:pPr>
        <w:pStyle w:val="GOVBullet1"/>
        <w:numPr>
          <w:ilvl w:val="0"/>
          <w:numId w:val="0"/>
        </w:numPr>
        <w:rPr>
          <w:lang w:bidi="bn-IN"/>
        </w:rPr>
      </w:pPr>
      <w:r w:rsidRPr="00D672F4">
        <w:rPr>
          <w:lang w:bidi="bn-IN"/>
        </w:rPr>
        <w:t>На база на събраната информация ще бъдат изготвени следните анализи:</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наличния и използвания капацитет на инфраструктурата</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осигуряването с адекватна техническа поддържка на информационните ресурси</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експлоатационните разходи за информационните ресурси</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рисковете за инфраструктурата и информационните ресурси</w:t>
      </w:r>
      <w:r w:rsidR="00BB6555" w:rsidRPr="00D672F4">
        <w:rPr>
          <w:color w:val="000000"/>
        </w:rPr>
        <w:t>.</w:t>
      </w:r>
    </w:p>
    <w:p w:rsidR="000519A5" w:rsidRPr="00D672F4" w:rsidRDefault="000519A5" w:rsidP="003C2C2D">
      <w:pPr>
        <w:pStyle w:val="Heading3"/>
      </w:pPr>
      <w:bookmarkStart w:id="41" w:name="_Toc465862093"/>
      <w:r w:rsidRPr="00D672F4">
        <w:lastRenderedPageBreak/>
        <w:t>Бюджет и източници на финансиране</w:t>
      </w:r>
      <w:bookmarkEnd w:id="41"/>
    </w:p>
    <w:p w:rsidR="000519A5" w:rsidRPr="00D672F4" w:rsidRDefault="000519A5" w:rsidP="00FD4C91">
      <w:pPr>
        <w:pStyle w:val="GOVBody"/>
      </w:pPr>
      <w:r w:rsidRPr="00D672F4">
        <w:t>Източникът на финансиране е ОП „Добро управление“</w:t>
      </w:r>
      <w:r w:rsidR="0047280A" w:rsidRPr="00D672F4">
        <w:t xml:space="preserve">, ос </w:t>
      </w:r>
      <w:r w:rsidR="00B3296E" w:rsidRPr="00D672F4">
        <w:t>3</w:t>
      </w:r>
      <w:r w:rsidRPr="00D672F4">
        <w:t>.</w:t>
      </w:r>
    </w:p>
    <w:p w:rsidR="0047280A" w:rsidRPr="00D672F4" w:rsidRDefault="0047280A" w:rsidP="00FD4C91">
      <w:pPr>
        <w:pStyle w:val="GOVBody"/>
      </w:pPr>
      <w:r w:rsidRPr="00D672F4">
        <w:t xml:space="preserve">Индикативен бюджет: </w:t>
      </w:r>
      <w:r w:rsidR="00B3296E" w:rsidRPr="00D672F4">
        <w:t xml:space="preserve">938 692 </w:t>
      </w:r>
      <w:r w:rsidRPr="00D672F4">
        <w:t xml:space="preserve"> BGN</w:t>
      </w:r>
    </w:p>
    <w:p w:rsidR="000519A5" w:rsidRPr="00D672F4" w:rsidRDefault="00155A53" w:rsidP="003C2C2D">
      <w:pPr>
        <w:pStyle w:val="Heading3"/>
      </w:pPr>
      <w:bookmarkStart w:id="42" w:name="_Toc465862094"/>
      <w:r w:rsidRPr="00D672F4">
        <w:t>Специфични индикатори за проекта</w:t>
      </w:r>
      <w:bookmarkEnd w:id="42"/>
    </w:p>
    <w:p w:rsidR="0047280A" w:rsidRPr="00D672F4" w:rsidRDefault="0047280A" w:rsidP="0047280A">
      <w:pPr>
        <w:pStyle w:val="GOVBullet1"/>
        <w:rPr>
          <w:lang w:bidi="bn-IN"/>
        </w:rPr>
      </w:pPr>
      <w:r w:rsidRPr="00D672F4">
        <w:t>Брой инвентаризирани локации</w:t>
      </w:r>
      <w:r w:rsidR="00BD0A9E" w:rsidRPr="00D672F4">
        <w:rPr>
          <w:lang w:bidi="bn-IN"/>
        </w:rPr>
        <w:t>;</w:t>
      </w:r>
    </w:p>
    <w:p w:rsidR="000519A5" w:rsidRPr="00D672F4" w:rsidRDefault="0047280A" w:rsidP="000519A5">
      <w:pPr>
        <w:pStyle w:val="GOVBullet1"/>
        <w:rPr>
          <w:lang w:bidi="bn-IN"/>
        </w:rPr>
      </w:pPr>
      <w:r w:rsidRPr="00D672F4">
        <w:t>Брой описани информационни ресурси</w:t>
      </w:r>
      <w:r w:rsidR="00BD0A9E" w:rsidRPr="00D672F4">
        <w:t>.</w:t>
      </w:r>
    </w:p>
    <w:p w:rsidR="000519A5" w:rsidRPr="00D672F4" w:rsidRDefault="000519A5" w:rsidP="003C2C2D">
      <w:pPr>
        <w:pStyle w:val="Heading3"/>
      </w:pPr>
      <w:bookmarkStart w:id="43" w:name="_Toc465862095"/>
      <w:r w:rsidRPr="00D672F4">
        <w:t>Отговорни институции</w:t>
      </w:r>
      <w:bookmarkEnd w:id="43"/>
    </w:p>
    <w:p w:rsidR="000519A5" w:rsidRPr="00D672F4" w:rsidRDefault="000519A5" w:rsidP="00FD4C91">
      <w:pPr>
        <w:pStyle w:val="GOVBody"/>
      </w:pPr>
      <w:r w:rsidRPr="00D672F4">
        <w:t>Отговорната институция за изпълнение на проекта е Министерство</w:t>
      </w:r>
      <w:r w:rsidR="00BD0A9E" w:rsidRPr="00D672F4">
        <w:t>то</w:t>
      </w:r>
      <w:r w:rsidRPr="00D672F4">
        <w:t xml:space="preserve"> на правосъдието.</w:t>
      </w:r>
    </w:p>
    <w:p w:rsidR="000519A5" w:rsidRPr="00D672F4" w:rsidRDefault="007A5AA3" w:rsidP="003C2C2D">
      <w:pPr>
        <w:pStyle w:val="Heading3"/>
      </w:pPr>
      <w:bookmarkStart w:id="44" w:name="_Toc465862096"/>
      <w:r w:rsidRPr="00D672F4">
        <w:t>Предварителни условия за допустимост</w:t>
      </w:r>
      <w:bookmarkEnd w:id="44"/>
    </w:p>
    <w:p w:rsidR="000519A5" w:rsidRPr="00D672F4" w:rsidRDefault="000519A5" w:rsidP="00FD4C91">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BB6555" w:rsidRPr="00D672F4">
        <w:t xml:space="preserve"> </w:t>
      </w:r>
      <w:r w:rsidRPr="00D672F4">
        <w:t>1 от Пътната карта.</w:t>
      </w:r>
    </w:p>
    <w:p w:rsidR="000B1212" w:rsidRPr="00D672F4" w:rsidRDefault="000B1212" w:rsidP="003C2C2D">
      <w:pPr>
        <w:pStyle w:val="Heading2"/>
      </w:pPr>
      <w:bookmarkStart w:id="45" w:name="_Ref447576743"/>
      <w:bookmarkStart w:id="46" w:name="_Toc465862097"/>
      <w:r w:rsidRPr="00D672F4">
        <w:t>Изграждане на Държавен хибриден частен облак и защитен интернет възел за публични услуги на електронното управление</w:t>
      </w:r>
      <w:bookmarkEnd w:id="45"/>
      <w:bookmarkEnd w:id="46"/>
    </w:p>
    <w:p w:rsidR="000519A5" w:rsidRPr="00D672F4" w:rsidRDefault="000519A5" w:rsidP="003C2C2D">
      <w:pPr>
        <w:pStyle w:val="Heading3"/>
      </w:pPr>
      <w:bookmarkStart w:id="47" w:name="_Toc465862098"/>
      <w:r w:rsidRPr="00D672F4">
        <w:t>Описание</w:t>
      </w:r>
      <w:bookmarkEnd w:id="47"/>
    </w:p>
    <w:p w:rsidR="003C5C79" w:rsidRPr="00D672F4" w:rsidRDefault="003C5C79" w:rsidP="00BD0A9E">
      <w:pPr>
        <w:pStyle w:val="GOVBody"/>
        <w:ind w:firstLine="708"/>
      </w:pPr>
      <w:r w:rsidRPr="00D672F4">
        <w:t xml:space="preserve">Понастоящем всички администрации инвестират самостоятелно и некоординирано, за да изграждат и развиват собствена ИТ инфраструктура, като срещат множество затруднения при поддръжката, обновяването и разширяването на капацитета, особено при внедряване на нови софтуерни проекти и електронни услуги. Обичайна практика е да се закупува нов и отделен хардуер за всеки проект, което води до неефективност, високи експлоатационни разходи и ниска устойчивост. </w:t>
      </w:r>
    </w:p>
    <w:p w:rsidR="00BD0A9E" w:rsidRPr="00D672F4" w:rsidRDefault="00BD0A9E" w:rsidP="00BD0A9E">
      <w:pPr>
        <w:pStyle w:val="GOVBody"/>
        <w:ind w:firstLine="708"/>
      </w:pPr>
    </w:p>
    <w:p w:rsidR="003C5C79" w:rsidRPr="00D672F4" w:rsidRDefault="003C5C79" w:rsidP="003C2C2D">
      <w:pPr>
        <w:pStyle w:val="GOVBulletHeading1"/>
      </w:pPr>
      <w:r w:rsidRPr="00D672F4">
        <w:t>Към края на 201</w:t>
      </w:r>
      <w:r w:rsidR="00EC2354" w:rsidRPr="00D672F4">
        <w:t>4</w:t>
      </w:r>
      <w:r w:rsidRPr="00D672F4">
        <w:t xml:space="preserve"> година общият брой сървъри във всички администрации</w:t>
      </w:r>
      <w:r w:rsidR="00EC2354" w:rsidRPr="00D672F4">
        <w:t xml:space="preserve"> и сектор правосъдие е, както следва: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126"/>
      </w:tblGrid>
      <w:tr w:rsidR="00EC2354" w:rsidRPr="00D672F4" w:rsidTr="00EC2354">
        <w:trPr>
          <w:trHeight w:val="300"/>
          <w:tblHeader/>
        </w:trPr>
        <w:tc>
          <w:tcPr>
            <w:tcW w:w="7508" w:type="dxa"/>
            <w:shd w:val="clear" w:color="000000" w:fill="0070C0"/>
            <w:noWrap/>
            <w:vAlign w:val="center"/>
            <w:hideMark/>
          </w:tcPr>
          <w:p w:rsidR="00EC2354" w:rsidRPr="00D672F4" w:rsidRDefault="00EC2354" w:rsidP="00C66265">
            <w:pPr>
              <w:pStyle w:val="GovTableHeader12"/>
            </w:pPr>
            <w:r w:rsidRPr="00D672F4">
              <w:t>Категория</w:t>
            </w:r>
          </w:p>
        </w:tc>
        <w:tc>
          <w:tcPr>
            <w:tcW w:w="2126" w:type="dxa"/>
            <w:shd w:val="clear" w:color="000000" w:fill="0070C0"/>
            <w:noWrap/>
            <w:vAlign w:val="center"/>
            <w:hideMark/>
          </w:tcPr>
          <w:p w:rsidR="00EC2354" w:rsidRPr="00D672F4" w:rsidRDefault="00EC2354" w:rsidP="00C66265">
            <w:pPr>
              <w:pStyle w:val="GovTableHeader12"/>
            </w:pPr>
            <w:r w:rsidRPr="00D672F4">
              <w:t>Брой сървъри</w:t>
            </w:r>
          </w:p>
        </w:tc>
      </w:tr>
      <w:tr w:rsidR="00EC2354" w:rsidRPr="00D672F4" w:rsidTr="00EC2354">
        <w:trPr>
          <w:trHeight w:val="300"/>
        </w:trPr>
        <w:tc>
          <w:tcPr>
            <w:tcW w:w="7508" w:type="dxa"/>
            <w:shd w:val="clear" w:color="auto" w:fill="auto"/>
            <w:noWrap/>
            <w:vAlign w:val="center"/>
            <w:hideMark/>
          </w:tcPr>
          <w:p w:rsidR="00EC2354" w:rsidRPr="00D672F4" w:rsidRDefault="00EC2354" w:rsidP="00C66265">
            <w:pPr>
              <w:pStyle w:val="GOVTableText12"/>
              <w:rPr>
                <w:lang w:val="bg-BG"/>
              </w:rPr>
            </w:pPr>
            <w:r w:rsidRPr="00D672F4">
              <w:rPr>
                <w:lang w:val="bg-BG"/>
              </w:rPr>
              <w:t>Административни структури в обхвата на административния регистър</w:t>
            </w:r>
          </w:p>
        </w:tc>
        <w:tc>
          <w:tcPr>
            <w:tcW w:w="2126" w:type="dxa"/>
            <w:shd w:val="clear" w:color="auto" w:fill="auto"/>
            <w:noWrap/>
            <w:vAlign w:val="center"/>
            <w:hideMark/>
          </w:tcPr>
          <w:p w:rsidR="00EC2354" w:rsidRPr="00D672F4" w:rsidRDefault="00EC2354" w:rsidP="00C66265">
            <w:pPr>
              <w:pStyle w:val="GOVTableText12"/>
              <w:rPr>
                <w:lang w:val="bg-BG"/>
              </w:rPr>
            </w:pPr>
            <w:r w:rsidRPr="00D672F4">
              <w:rPr>
                <w:lang w:val="bg-BG"/>
              </w:rPr>
              <w:t>5</w:t>
            </w:r>
            <w:r w:rsidR="002B2CD2" w:rsidRPr="00D672F4">
              <w:rPr>
                <w:lang w:val="bg-BG"/>
              </w:rPr>
              <w:t xml:space="preserve"> </w:t>
            </w:r>
            <w:r w:rsidRPr="00D672F4">
              <w:rPr>
                <w:lang w:val="bg-BG"/>
              </w:rPr>
              <w:t>713</w:t>
            </w:r>
          </w:p>
        </w:tc>
      </w:tr>
      <w:tr w:rsidR="00EC2354" w:rsidRPr="00D672F4" w:rsidTr="00EC2354">
        <w:trPr>
          <w:trHeight w:val="300"/>
        </w:trPr>
        <w:tc>
          <w:tcPr>
            <w:tcW w:w="7508" w:type="dxa"/>
            <w:shd w:val="clear" w:color="auto" w:fill="auto"/>
            <w:noWrap/>
            <w:vAlign w:val="center"/>
            <w:hideMark/>
          </w:tcPr>
          <w:p w:rsidR="00EC2354" w:rsidRPr="00D672F4" w:rsidRDefault="00EC2354" w:rsidP="00C66265">
            <w:pPr>
              <w:pStyle w:val="GOVTableText12"/>
              <w:rPr>
                <w:lang w:val="bg-BG"/>
              </w:rPr>
            </w:pPr>
            <w:r w:rsidRPr="00D672F4">
              <w:rPr>
                <w:lang w:val="bg-BG"/>
              </w:rPr>
              <w:t>Административни структури извън обхвата на административния регистър (териториални поделения, които не извършват административни услуги, сектор образование и др.)</w:t>
            </w:r>
          </w:p>
        </w:tc>
        <w:tc>
          <w:tcPr>
            <w:tcW w:w="2126" w:type="dxa"/>
            <w:shd w:val="clear" w:color="auto" w:fill="auto"/>
            <w:noWrap/>
            <w:vAlign w:val="center"/>
            <w:hideMark/>
          </w:tcPr>
          <w:p w:rsidR="00EC2354" w:rsidRPr="00D672F4" w:rsidRDefault="00EC2354" w:rsidP="00C66265">
            <w:pPr>
              <w:pStyle w:val="GOVTableText12"/>
              <w:rPr>
                <w:lang w:val="bg-BG"/>
              </w:rPr>
            </w:pPr>
            <w:r w:rsidRPr="00D672F4">
              <w:rPr>
                <w:lang w:val="bg-BG"/>
              </w:rPr>
              <w:t>&gt;1</w:t>
            </w:r>
            <w:r w:rsidR="002B2CD2" w:rsidRPr="00D672F4">
              <w:rPr>
                <w:lang w:val="bg-BG"/>
              </w:rPr>
              <w:t xml:space="preserve"> </w:t>
            </w:r>
            <w:r w:rsidRPr="00D672F4">
              <w:rPr>
                <w:lang w:val="bg-BG"/>
              </w:rPr>
              <w:t>000</w:t>
            </w:r>
          </w:p>
        </w:tc>
      </w:tr>
      <w:tr w:rsidR="00EC2354" w:rsidRPr="00D672F4" w:rsidTr="00EC2354">
        <w:trPr>
          <w:trHeight w:val="300"/>
        </w:trPr>
        <w:tc>
          <w:tcPr>
            <w:tcW w:w="7508" w:type="dxa"/>
            <w:shd w:val="clear" w:color="auto" w:fill="auto"/>
            <w:noWrap/>
            <w:vAlign w:val="center"/>
            <w:hideMark/>
          </w:tcPr>
          <w:p w:rsidR="00EC2354" w:rsidRPr="00D672F4" w:rsidRDefault="00EC2354" w:rsidP="00C66265">
            <w:pPr>
              <w:pStyle w:val="GOVTableText12"/>
              <w:rPr>
                <w:lang w:val="bg-BG"/>
              </w:rPr>
            </w:pPr>
            <w:r w:rsidRPr="00D672F4">
              <w:rPr>
                <w:lang w:val="bg-BG"/>
              </w:rPr>
              <w:t>Сектор „Правосъдие“ (по данни от заявените лицензи за Windows Server)</w:t>
            </w:r>
          </w:p>
        </w:tc>
        <w:tc>
          <w:tcPr>
            <w:tcW w:w="2126" w:type="dxa"/>
            <w:shd w:val="clear" w:color="auto" w:fill="auto"/>
            <w:noWrap/>
            <w:vAlign w:val="center"/>
            <w:hideMark/>
          </w:tcPr>
          <w:p w:rsidR="00EC2354" w:rsidRPr="00D672F4" w:rsidRDefault="00EC2354" w:rsidP="00C66265">
            <w:pPr>
              <w:pStyle w:val="GOVTableText12"/>
              <w:rPr>
                <w:lang w:val="bg-BG"/>
              </w:rPr>
            </w:pPr>
            <w:r w:rsidRPr="00D672F4">
              <w:rPr>
                <w:lang w:val="bg-BG"/>
              </w:rPr>
              <w:t>501</w:t>
            </w:r>
          </w:p>
        </w:tc>
      </w:tr>
      <w:tr w:rsidR="00EC2354" w:rsidRPr="00D672F4" w:rsidTr="00EC2354">
        <w:trPr>
          <w:trHeight w:val="300"/>
        </w:trPr>
        <w:tc>
          <w:tcPr>
            <w:tcW w:w="7508" w:type="dxa"/>
            <w:shd w:val="clear" w:color="auto" w:fill="0070C0"/>
            <w:noWrap/>
            <w:vAlign w:val="bottom"/>
            <w:hideMark/>
          </w:tcPr>
          <w:p w:rsidR="00EC2354" w:rsidRPr="00D672F4" w:rsidRDefault="00EC2354" w:rsidP="00C66265">
            <w:pPr>
              <w:pStyle w:val="GOVTableHeader"/>
            </w:pPr>
            <w:r w:rsidRPr="00D672F4">
              <w:t>Общо</w:t>
            </w:r>
          </w:p>
        </w:tc>
        <w:tc>
          <w:tcPr>
            <w:tcW w:w="2126" w:type="dxa"/>
            <w:shd w:val="clear" w:color="auto" w:fill="0070C0"/>
            <w:noWrap/>
            <w:vAlign w:val="bottom"/>
            <w:hideMark/>
          </w:tcPr>
          <w:p w:rsidR="00EC2354" w:rsidRPr="00D672F4" w:rsidRDefault="00EC2354" w:rsidP="00C66265">
            <w:pPr>
              <w:pStyle w:val="GOVTableHeader"/>
            </w:pPr>
            <w:r w:rsidRPr="00D672F4">
              <w:t>&gt;7</w:t>
            </w:r>
            <w:r w:rsidR="001B7947" w:rsidRPr="00D672F4">
              <w:t> </w:t>
            </w:r>
            <w:r w:rsidRPr="00D672F4">
              <w:t>214</w:t>
            </w:r>
            <w:r w:rsidR="001B7947" w:rsidRPr="00D672F4">
              <w:t>*</w:t>
            </w:r>
          </w:p>
        </w:tc>
      </w:tr>
    </w:tbl>
    <w:p w:rsidR="001B7947" w:rsidRPr="00D672F4" w:rsidRDefault="001B7947" w:rsidP="00FC0BB7">
      <w:pPr>
        <w:pStyle w:val="GOVBody"/>
      </w:pPr>
      <w:r w:rsidRPr="00D672F4">
        <w:t xml:space="preserve">*Консолидирането на сървърите обслужващи административни структури, които са извън обхвата на Административния регистър, ще бъде планирано след приключване на съответните одити. </w:t>
      </w:r>
    </w:p>
    <w:p w:rsidR="00EC2354" w:rsidRPr="00D672F4" w:rsidRDefault="00EC2354" w:rsidP="003C2C2D">
      <w:pPr>
        <w:pStyle w:val="GOVBulletHeading1"/>
      </w:pPr>
      <w:r w:rsidRPr="00D672F4">
        <w:t>Разпределението на сървърите по възраст в държавната администрация е, както следва: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26"/>
        <w:gridCol w:w="2126"/>
      </w:tblGrid>
      <w:tr w:rsidR="00EC2354" w:rsidRPr="00D672F4" w:rsidTr="00EC2354">
        <w:trPr>
          <w:trHeight w:val="300"/>
          <w:tblHeader/>
        </w:trPr>
        <w:tc>
          <w:tcPr>
            <w:tcW w:w="5382" w:type="dxa"/>
            <w:shd w:val="clear" w:color="000000" w:fill="0070C0"/>
            <w:noWrap/>
            <w:vAlign w:val="center"/>
            <w:hideMark/>
          </w:tcPr>
          <w:p w:rsidR="00EC2354" w:rsidRPr="00D672F4" w:rsidRDefault="00EC2354" w:rsidP="00C66265">
            <w:pPr>
              <w:pStyle w:val="GovTableHeader12"/>
            </w:pPr>
            <w:r w:rsidRPr="00D672F4">
              <w:t>Категория</w:t>
            </w:r>
          </w:p>
        </w:tc>
        <w:tc>
          <w:tcPr>
            <w:tcW w:w="2126" w:type="dxa"/>
            <w:shd w:val="clear" w:color="000000" w:fill="0070C0"/>
            <w:noWrap/>
            <w:vAlign w:val="center"/>
            <w:hideMark/>
          </w:tcPr>
          <w:p w:rsidR="00EC2354" w:rsidRPr="00D672F4" w:rsidRDefault="00EC2354" w:rsidP="00C66265">
            <w:pPr>
              <w:pStyle w:val="GovTableHeader12"/>
            </w:pPr>
            <w:r w:rsidRPr="00D672F4">
              <w:t>Брой сървъри</w:t>
            </w:r>
          </w:p>
        </w:tc>
        <w:tc>
          <w:tcPr>
            <w:tcW w:w="2126" w:type="dxa"/>
            <w:shd w:val="clear" w:color="000000" w:fill="0070C0"/>
          </w:tcPr>
          <w:p w:rsidR="00EC2354" w:rsidRPr="00D672F4" w:rsidRDefault="00C66265" w:rsidP="00C66265">
            <w:pPr>
              <w:pStyle w:val="GovTableHeader12"/>
            </w:pPr>
            <w:r w:rsidRPr="00D672F4">
              <w:t>% от общия брой</w:t>
            </w:r>
          </w:p>
        </w:tc>
      </w:tr>
      <w:tr w:rsidR="00EC2354" w:rsidRPr="00D672F4" w:rsidTr="00EC2354">
        <w:trPr>
          <w:trHeight w:val="300"/>
        </w:trPr>
        <w:tc>
          <w:tcPr>
            <w:tcW w:w="5382" w:type="dxa"/>
            <w:shd w:val="clear" w:color="auto" w:fill="auto"/>
            <w:noWrap/>
            <w:vAlign w:val="center"/>
            <w:hideMark/>
          </w:tcPr>
          <w:p w:rsidR="00EC2354" w:rsidRPr="00D672F4" w:rsidRDefault="00EC2354" w:rsidP="00C66265">
            <w:pPr>
              <w:pStyle w:val="GOVTableText12"/>
              <w:rPr>
                <w:lang w:val="bg-BG"/>
              </w:rPr>
            </w:pPr>
            <w:r w:rsidRPr="00D672F4">
              <w:rPr>
                <w:lang w:val="bg-BG"/>
              </w:rPr>
              <w:t>Сървъри до 3 години</w:t>
            </w:r>
          </w:p>
        </w:tc>
        <w:tc>
          <w:tcPr>
            <w:tcW w:w="2126" w:type="dxa"/>
            <w:shd w:val="clear" w:color="auto" w:fill="auto"/>
            <w:noWrap/>
          </w:tcPr>
          <w:p w:rsidR="00EC2354" w:rsidRPr="00D672F4" w:rsidRDefault="00EC2354" w:rsidP="00C66265">
            <w:pPr>
              <w:pStyle w:val="GOVTableText12"/>
              <w:rPr>
                <w:rFonts w:asciiTheme="minorHAnsi" w:hAnsiTheme="minorHAnsi"/>
                <w:color w:val="000000" w:themeColor="text1"/>
                <w:lang w:val="bg-BG"/>
              </w:rPr>
            </w:pPr>
            <w:r w:rsidRPr="00D672F4">
              <w:rPr>
                <w:lang w:val="bg-BG"/>
              </w:rPr>
              <w:t>895</w:t>
            </w:r>
          </w:p>
        </w:tc>
        <w:tc>
          <w:tcPr>
            <w:tcW w:w="2126" w:type="dxa"/>
          </w:tcPr>
          <w:p w:rsidR="00EC2354" w:rsidRPr="00D672F4" w:rsidRDefault="00EC2354" w:rsidP="00C66265">
            <w:pPr>
              <w:pStyle w:val="GOVTableText12"/>
              <w:rPr>
                <w:rFonts w:asciiTheme="minorHAnsi" w:hAnsiTheme="minorHAnsi"/>
                <w:color w:val="000000" w:themeColor="text1"/>
                <w:lang w:val="bg-BG"/>
              </w:rPr>
            </w:pPr>
            <w:r w:rsidRPr="00D672F4">
              <w:rPr>
                <w:lang w:val="bg-BG"/>
              </w:rPr>
              <w:t>16%</w:t>
            </w:r>
          </w:p>
        </w:tc>
      </w:tr>
      <w:tr w:rsidR="00EC2354" w:rsidRPr="00D672F4" w:rsidTr="00EC2354">
        <w:trPr>
          <w:trHeight w:val="300"/>
        </w:trPr>
        <w:tc>
          <w:tcPr>
            <w:tcW w:w="5382" w:type="dxa"/>
            <w:shd w:val="clear" w:color="auto" w:fill="auto"/>
            <w:noWrap/>
            <w:vAlign w:val="center"/>
            <w:hideMark/>
          </w:tcPr>
          <w:p w:rsidR="00EC2354" w:rsidRPr="00D672F4" w:rsidRDefault="00EC2354" w:rsidP="00C66265">
            <w:pPr>
              <w:pStyle w:val="GOVTableText12"/>
              <w:rPr>
                <w:lang w:val="bg-BG"/>
              </w:rPr>
            </w:pPr>
            <w:r w:rsidRPr="00D672F4">
              <w:rPr>
                <w:lang w:val="bg-BG"/>
              </w:rPr>
              <w:t>Сървъри между 3 години и 5 години</w:t>
            </w:r>
          </w:p>
        </w:tc>
        <w:tc>
          <w:tcPr>
            <w:tcW w:w="2126" w:type="dxa"/>
            <w:shd w:val="clear" w:color="auto" w:fill="auto"/>
            <w:noWrap/>
          </w:tcPr>
          <w:p w:rsidR="00EC2354" w:rsidRPr="00D672F4" w:rsidRDefault="00EC2354" w:rsidP="00C66265">
            <w:pPr>
              <w:pStyle w:val="GOVTableText12"/>
              <w:rPr>
                <w:rFonts w:asciiTheme="minorHAnsi" w:hAnsiTheme="minorHAnsi"/>
                <w:color w:val="000000" w:themeColor="text1"/>
                <w:lang w:val="bg-BG"/>
              </w:rPr>
            </w:pPr>
            <w:r w:rsidRPr="00D672F4">
              <w:rPr>
                <w:lang w:val="bg-BG"/>
              </w:rPr>
              <w:t>1</w:t>
            </w:r>
            <w:r w:rsidR="002B2CD2" w:rsidRPr="00D672F4">
              <w:rPr>
                <w:lang w:val="bg-BG"/>
              </w:rPr>
              <w:t xml:space="preserve"> </w:t>
            </w:r>
            <w:r w:rsidRPr="00D672F4">
              <w:rPr>
                <w:lang w:val="bg-BG"/>
              </w:rPr>
              <w:t>095</w:t>
            </w:r>
          </w:p>
        </w:tc>
        <w:tc>
          <w:tcPr>
            <w:tcW w:w="2126" w:type="dxa"/>
          </w:tcPr>
          <w:p w:rsidR="00EC2354" w:rsidRPr="00D672F4" w:rsidRDefault="00EC2354" w:rsidP="00C66265">
            <w:pPr>
              <w:pStyle w:val="GOVTableText12"/>
              <w:rPr>
                <w:rFonts w:asciiTheme="minorHAnsi" w:hAnsiTheme="minorHAnsi"/>
                <w:color w:val="000000" w:themeColor="text1"/>
                <w:lang w:val="bg-BG"/>
              </w:rPr>
            </w:pPr>
            <w:r w:rsidRPr="00D672F4">
              <w:rPr>
                <w:lang w:val="bg-BG"/>
              </w:rPr>
              <w:t>19%</w:t>
            </w:r>
          </w:p>
        </w:tc>
      </w:tr>
      <w:tr w:rsidR="00EC2354" w:rsidRPr="00D672F4" w:rsidTr="00EC2354">
        <w:trPr>
          <w:trHeight w:val="300"/>
        </w:trPr>
        <w:tc>
          <w:tcPr>
            <w:tcW w:w="5382" w:type="dxa"/>
            <w:shd w:val="clear" w:color="auto" w:fill="auto"/>
            <w:noWrap/>
            <w:vAlign w:val="center"/>
            <w:hideMark/>
          </w:tcPr>
          <w:p w:rsidR="00EC2354" w:rsidRPr="00D672F4" w:rsidRDefault="00EC2354" w:rsidP="00C66265">
            <w:pPr>
              <w:pStyle w:val="GOVTableText12"/>
              <w:rPr>
                <w:lang w:val="bg-BG"/>
              </w:rPr>
            </w:pPr>
            <w:r w:rsidRPr="00D672F4">
              <w:rPr>
                <w:lang w:val="bg-BG"/>
              </w:rPr>
              <w:t>Сървъри над 5 години</w:t>
            </w:r>
          </w:p>
        </w:tc>
        <w:tc>
          <w:tcPr>
            <w:tcW w:w="2126" w:type="dxa"/>
            <w:shd w:val="clear" w:color="auto" w:fill="auto"/>
            <w:noWrap/>
          </w:tcPr>
          <w:p w:rsidR="00EC2354" w:rsidRPr="00D672F4" w:rsidRDefault="00EC2354" w:rsidP="00C66265">
            <w:pPr>
              <w:pStyle w:val="GOVTableText12"/>
              <w:rPr>
                <w:rFonts w:asciiTheme="minorHAnsi" w:hAnsiTheme="minorHAnsi"/>
                <w:color w:val="000000" w:themeColor="text1"/>
                <w:lang w:val="bg-BG"/>
              </w:rPr>
            </w:pPr>
            <w:r w:rsidRPr="00D672F4">
              <w:rPr>
                <w:lang w:val="bg-BG"/>
              </w:rPr>
              <w:t>3</w:t>
            </w:r>
            <w:r w:rsidR="002B2CD2" w:rsidRPr="00D672F4">
              <w:rPr>
                <w:lang w:val="bg-BG"/>
              </w:rPr>
              <w:t xml:space="preserve"> </w:t>
            </w:r>
            <w:r w:rsidRPr="00D672F4">
              <w:rPr>
                <w:lang w:val="bg-BG"/>
              </w:rPr>
              <w:t>723</w:t>
            </w:r>
          </w:p>
        </w:tc>
        <w:tc>
          <w:tcPr>
            <w:tcW w:w="2126" w:type="dxa"/>
          </w:tcPr>
          <w:p w:rsidR="00EC2354" w:rsidRPr="00D672F4" w:rsidRDefault="00EC2354" w:rsidP="00C66265">
            <w:pPr>
              <w:pStyle w:val="GOVTableText12"/>
              <w:rPr>
                <w:rFonts w:asciiTheme="minorHAnsi" w:hAnsiTheme="minorHAnsi"/>
                <w:color w:val="000000" w:themeColor="text1"/>
                <w:lang w:val="bg-BG"/>
              </w:rPr>
            </w:pPr>
            <w:r w:rsidRPr="00D672F4">
              <w:rPr>
                <w:lang w:val="bg-BG"/>
              </w:rPr>
              <w:t>65%</w:t>
            </w:r>
          </w:p>
        </w:tc>
      </w:tr>
      <w:tr w:rsidR="00EC2354" w:rsidRPr="00D672F4" w:rsidTr="00EC2354">
        <w:trPr>
          <w:trHeight w:val="300"/>
        </w:trPr>
        <w:tc>
          <w:tcPr>
            <w:tcW w:w="5382" w:type="dxa"/>
            <w:shd w:val="clear" w:color="auto" w:fill="0070C0"/>
            <w:noWrap/>
            <w:vAlign w:val="bottom"/>
            <w:hideMark/>
          </w:tcPr>
          <w:p w:rsidR="00EC2354" w:rsidRPr="00D672F4" w:rsidRDefault="00EC2354" w:rsidP="00C66265">
            <w:pPr>
              <w:pStyle w:val="GovTableHeader12"/>
            </w:pPr>
            <w:r w:rsidRPr="00D672F4">
              <w:t>Общо</w:t>
            </w:r>
          </w:p>
        </w:tc>
        <w:tc>
          <w:tcPr>
            <w:tcW w:w="2126" w:type="dxa"/>
            <w:shd w:val="clear" w:color="auto" w:fill="0070C0"/>
            <w:noWrap/>
            <w:vAlign w:val="bottom"/>
            <w:hideMark/>
          </w:tcPr>
          <w:p w:rsidR="00EC2354" w:rsidRPr="00D672F4" w:rsidRDefault="00EC2354" w:rsidP="00C66265">
            <w:pPr>
              <w:pStyle w:val="GovTableHeader12"/>
            </w:pPr>
            <w:r w:rsidRPr="00D672F4">
              <w:t>5</w:t>
            </w:r>
            <w:r w:rsidR="002B2CD2" w:rsidRPr="00D672F4">
              <w:t xml:space="preserve"> </w:t>
            </w:r>
            <w:r w:rsidRPr="00D672F4">
              <w:t>713</w:t>
            </w:r>
          </w:p>
        </w:tc>
        <w:tc>
          <w:tcPr>
            <w:tcW w:w="2126" w:type="dxa"/>
            <w:shd w:val="clear" w:color="auto" w:fill="0070C0"/>
          </w:tcPr>
          <w:p w:rsidR="00EC2354" w:rsidRPr="00D672F4" w:rsidRDefault="00EC2354" w:rsidP="00C66265">
            <w:pPr>
              <w:pStyle w:val="GovTableHeader12"/>
            </w:pPr>
            <w:r w:rsidRPr="00D672F4">
              <w:t>100%</w:t>
            </w:r>
          </w:p>
        </w:tc>
      </w:tr>
    </w:tbl>
    <w:p w:rsidR="002B2CD2" w:rsidRPr="00D672F4" w:rsidRDefault="002B2CD2" w:rsidP="003C2C2D">
      <w:pPr>
        <w:pStyle w:val="GOVBulletHeading1"/>
      </w:pPr>
      <w:r w:rsidRPr="00D672F4">
        <w:lastRenderedPageBreak/>
        <w:t>Разпределението на сървърите в администрацията, групирано по брой сървъри в организацията е, както следва: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384"/>
        <w:gridCol w:w="1939"/>
        <w:gridCol w:w="2126"/>
        <w:gridCol w:w="2063"/>
      </w:tblGrid>
      <w:tr w:rsidR="00BC1A63" w:rsidRPr="00D672F4" w:rsidTr="002B2CD2">
        <w:trPr>
          <w:trHeight w:val="300"/>
          <w:tblHeader/>
        </w:trPr>
        <w:tc>
          <w:tcPr>
            <w:tcW w:w="2122" w:type="dxa"/>
            <w:shd w:val="clear" w:color="000000" w:fill="0070C0"/>
            <w:noWrap/>
            <w:hideMark/>
          </w:tcPr>
          <w:p w:rsidR="00BC1A63" w:rsidRPr="00D672F4" w:rsidRDefault="00BC1A63" w:rsidP="00C66265">
            <w:pPr>
              <w:pStyle w:val="GovTableHeader12"/>
              <w:rPr>
                <w:rFonts w:asciiTheme="minorHAnsi" w:hAnsiTheme="minorHAnsi"/>
                <w:bCs/>
              </w:rPr>
            </w:pPr>
            <w:r w:rsidRPr="00D672F4">
              <w:t>Брой сървъри в организацията</w:t>
            </w:r>
          </w:p>
        </w:tc>
        <w:tc>
          <w:tcPr>
            <w:tcW w:w="1384" w:type="dxa"/>
            <w:shd w:val="clear" w:color="000000" w:fill="0070C0"/>
          </w:tcPr>
          <w:p w:rsidR="00BC1A63" w:rsidRPr="00D672F4" w:rsidRDefault="00BC1A63" w:rsidP="00C66265">
            <w:pPr>
              <w:pStyle w:val="GovTableHeader12"/>
              <w:rPr>
                <w:rFonts w:asciiTheme="minorHAnsi" w:hAnsiTheme="minorHAnsi" w:cs="Arial"/>
                <w:bCs/>
                <w:sz w:val="20"/>
              </w:rPr>
            </w:pPr>
            <w:r w:rsidRPr="00D672F4">
              <w:t>Общ брой сървъри</w:t>
            </w:r>
          </w:p>
        </w:tc>
        <w:tc>
          <w:tcPr>
            <w:tcW w:w="1939" w:type="dxa"/>
            <w:shd w:val="clear" w:color="000000" w:fill="0070C0"/>
          </w:tcPr>
          <w:p w:rsidR="00BC1A63" w:rsidRPr="00D672F4" w:rsidRDefault="00BC1A63" w:rsidP="00C66265">
            <w:pPr>
              <w:pStyle w:val="GovTableHeader12"/>
              <w:rPr>
                <w:rFonts w:asciiTheme="minorHAnsi" w:hAnsiTheme="minorHAnsi" w:cs="Arial"/>
                <w:bCs/>
                <w:sz w:val="20"/>
              </w:rPr>
            </w:pPr>
            <w:r w:rsidRPr="00D672F4">
              <w:t>% от общия брой сървъри</w:t>
            </w:r>
          </w:p>
        </w:tc>
        <w:tc>
          <w:tcPr>
            <w:tcW w:w="2126" w:type="dxa"/>
            <w:shd w:val="clear" w:color="000000" w:fill="0070C0"/>
            <w:noWrap/>
            <w:hideMark/>
          </w:tcPr>
          <w:p w:rsidR="00BC1A63" w:rsidRPr="00D672F4" w:rsidRDefault="00BC1A63" w:rsidP="00C66265">
            <w:pPr>
              <w:pStyle w:val="GovTableHeader12"/>
              <w:rPr>
                <w:rFonts w:asciiTheme="minorHAnsi" w:hAnsiTheme="minorHAnsi" w:cs="Arial"/>
                <w:bCs/>
                <w:sz w:val="20"/>
              </w:rPr>
            </w:pPr>
            <w:r w:rsidRPr="00D672F4">
              <w:t>Брой администрации</w:t>
            </w:r>
          </w:p>
        </w:tc>
        <w:tc>
          <w:tcPr>
            <w:tcW w:w="2063" w:type="dxa"/>
            <w:shd w:val="clear" w:color="000000" w:fill="0070C0"/>
            <w:noWrap/>
            <w:hideMark/>
          </w:tcPr>
          <w:p w:rsidR="00BC1A63" w:rsidRPr="00D672F4" w:rsidRDefault="00BC1A63" w:rsidP="00C66265">
            <w:pPr>
              <w:pStyle w:val="GovTableHeader12"/>
              <w:rPr>
                <w:rFonts w:asciiTheme="minorHAnsi" w:hAnsiTheme="minorHAnsi"/>
                <w:bCs/>
              </w:rPr>
            </w:pPr>
            <w:r w:rsidRPr="00D672F4">
              <w:t>% от общия брой администрации</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0</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0.0%</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58</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10.1%</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1</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72</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1.3%</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72</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12.5%</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2-3</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492</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8.6%</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202</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35.1%</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4-5</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429</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7.5%</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98</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17.0%</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6-10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619</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10.8%</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85</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14.8%</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11-25</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400</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7.0%</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26</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4.5%</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26-50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689</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12.1%</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20</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3.5%</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51-100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468</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8.2%</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6</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1.0%</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101-500+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w:t>
            </w:r>
            <w:r w:rsidR="002B2CD2" w:rsidRPr="00D672F4">
              <w:rPr>
                <w:lang w:val="bg-BG"/>
              </w:rPr>
              <w:t xml:space="preserve"> </w:t>
            </w:r>
            <w:r w:rsidRPr="00D672F4">
              <w:rPr>
                <w:lang w:val="bg-BG"/>
              </w:rPr>
              <w:t>544</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44.5%</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9</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1.6%</w:t>
            </w:r>
          </w:p>
        </w:tc>
      </w:tr>
      <w:tr w:rsidR="002B2CD2" w:rsidRPr="00D672F4" w:rsidTr="002B2CD2">
        <w:trPr>
          <w:trHeight w:val="300"/>
        </w:trPr>
        <w:tc>
          <w:tcPr>
            <w:tcW w:w="2122" w:type="dxa"/>
            <w:shd w:val="clear" w:color="000000" w:fill="0070C0"/>
            <w:noWrap/>
            <w:hideMark/>
          </w:tcPr>
          <w:p w:rsidR="00BC1A63" w:rsidRPr="00D672F4" w:rsidRDefault="00BC1A63" w:rsidP="00C66265">
            <w:pPr>
              <w:pStyle w:val="GovTableHeader12"/>
              <w:rPr>
                <w:rFonts w:asciiTheme="minorHAnsi" w:hAnsiTheme="minorHAnsi"/>
                <w:bCs/>
              </w:rPr>
            </w:pPr>
            <w:r w:rsidRPr="00D672F4">
              <w:t>Общо</w:t>
            </w:r>
          </w:p>
        </w:tc>
        <w:tc>
          <w:tcPr>
            <w:tcW w:w="1384" w:type="dxa"/>
            <w:shd w:val="clear" w:color="000000" w:fill="0070C0"/>
          </w:tcPr>
          <w:p w:rsidR="00BC1A63" w:rsidRPr="00D672F4" w:rsidRDefault="00BC1A63" w:rsidP="00C66265">
            <w:pPr>
              <w:pStyle w:val="GovTableHeader12"/>
              <w:jc w:val="right"/>
              <w:rPr>
                <w:rFonts w:asciiTheme="minorHAnsi" w:hAnsiTheme="minorHAnsi"/>
                <w:bCs/>
              </w:rPr>
            </w:pPr>
            <w:r w:rsidRPr="00D672F4">
              <w:t>5</w:t>
            </w:r>
            <w:r w:rsidR="002B2CD2" w:rsidRPr="00D672F4">
              <w:t xml:space="preserve"> </w:t>
            </w:r>
            <w:r w:rsidRPr="00D672F4">
              <w:t>713</w:t>
            </w:r>
          </w:p>
        </w:tc>
        <w:tc>
          <w:tcPr>
            <w:tcW w:w="1939" w:type="dxa"/>
            <w:shd w:val="clear" w:color="000000" w:fill="0070C0"/>
          </w:tcPr>
          <w:p w:rsidR="00BC1A63" w:rsidRPr="00D672F4" w:rsidRDefault="00BC1A63" w:rsidP="00C66265">
            <w:pPr>
              <w:pStyle w:val="GovTableHeader12"/>
              <w:jc w:val="right"/>
              <w:rPr>
                <w:rFonts w:asciiTheme="minorHAnsi" w:hAnsiTheme="minorHAnsi"/>
                <w:bCs/>
              </w:rPr>
            </w:pPr>
            <w:r w:rsidRPr="00D672F4">
              <w:t>100.0%</w:t>
            </w:r>
          </w:p>
        </w:tc>
        <w:tc>
          <w:tcPr>
            <w:tcW w:w="2126" w:type="dxa"/>
            <w:shd w:val="clear" w:color="000000" w:fill="0070C0"/>
            <w:noWrap/>
            <w:hideMark/>
          </w:tcPr>
          <w:p w:rsidR="00BC1A63" w:rsidRPr="00D672F4" w:rsidRDefault="00BC1A63" w:rsidP="00C66265">
            <w:pPr>
              <w:pStyle w:val="GovTableHeader12"/>
              <w:jc w:val="right"/>
              <w:rPr>
                <w:rFonts w:asciiTheme="minorHAnsi" w:hAnsiTheme="minorHAnsi"/>
                <w:bCs/>
              </w:rPr>
            </w:pPr>
            <w:r w:rsidRPr="00D672F4">
              <w:t>576</w:t>
            </w:r>
          </w:p>
        </w:tc>
        <w:tc>
          <w:tcPr>
            <w:tcW w:w="2063" w:type="dxa"/>
            <w:shd w:val="clear" w:color="000000" w:fill="0070C0"/>
            <w:noWrap/>
            <w:hideMark/>
          </w:tcPr>
          <w:p w:rsidR="00BC1A63" w:rsidRPr="00D672F4" w:rsidRDefault="00BC1A63" w:rsidP="00C66265">
            <w:pPr>
              <w:pStyle w:val="GovTableHeader12"/>
              <w:jc w:val="right"/>
              <w:rPr>
                <w:rFonts w:asciiTheme="minorHAnsi" w:hAnsiTheme="minorHAnsi"/>
                <w:bCs/>
              </w:rPr>
            </w:pPr>
            <w:r w:rsidRPr="00D672F4">
              <w:t>100.0%</w:t>
            </w:r>
          </w:p>
        </w:tc>
      </w:tr>
    </w:tbl>
    <w:p w:rsidR="000C1509" w:rsidRPr="00D672F4" w:rsidRDefault="000C1509" w:rsidP="00FC0BB7">
      <w:pPr>
        <w:pStyle w:val="GOVBody"/>
      </w:pPr>
    </w:p>
    <w:p w:rsidR="003C5C79" w:rsidRPr="00D672F4" w:rsidRDefault="003C5C79" w:rsidP="000C1509">
      <w:pPr>
        <w:pStyle w:val="GOVBody"/>
        <w:ind w:firstLine="708"/>
      </w:pPr>
      <w:r w:rsidRPr="00D672F4">
        <w:t>Изграждане</w:t>
      </w:r>
      <w:r w:rsidR="000C1509" w:rsidRPr="00D672F4">
        <w:t>то на Държавен хибриден частен о</w:t>
      </w:r>
      <w:r w:rsidRPr="00D672F4">
        <w:t>блак и поетапното увеличаване на капацитета, съобразно нуждите, ще позволи на по-малките и ще улесни по-големите администрации при електронизацията на услугите, които предоставят на гражданите и бизнеса.</w:t>
      </w:r>
    </w:p>
    <w:p w:rsidR="003C5C79" w:rsidRPr="00D672F4" w:rsidRDefault="003C5C79" w:rsidP="000C1509">
      <w:pPr>
        <w:pStyle w:val="GOVBody"/>
        <w:ind w:firstLine="708"/>
      </w:pPr>
      <w:r w:rsidRPr="00D672F4">
        <w:t>Предвид особеностите на съществуващите информационни системи и различни технологични ограничения, не всички системни и приложни услуги могат да бъдат реализирани и/или разположени в изцяло виртуална среда. Архитектурата на държавния частен облак ще бъде хибридна и ще позволява интегрирането на специфичен хардуер, който поради технологични или лицензионни ограничения не подлежи на виртуализация, както и на съществуваща ИТ инфраструктура, с оглед запазване на инвестициите направени до момента.</w:t>
      </w:r>
    </w:p>
    <w:p w:rsidR="003C5C79" w:rsidRPr="00D672F4" w:rsidRDefault="003C5C79" w:rsidP="000C1509">
      <w:pPr>
        <w:pStyle w:val="GOVBody"/>
        <w:ind w:firstLine="708"/>
      </w:pPr>
      <w:r w:rsidRPr="00D672F4">
        <w:t xml:space="preserve">Капацитетът ще бъде увеличаван поетапно, според нуждите и актуалното развитие на технологиите, с оглед ефикасно и ефективно управление. За периода 2014 – 2020 г. е предвидена реализацията на минимум </w:t>
      </w:r>
      <w:r w:rsidR="00B3296E" w:rsidRPr="00D672F4">
        <w:t xml:space="preserve">четири </w:t>
      </w:r>
      <w:r w:rsidRPr="00D672F4">
        <w:t>(4) проекта за увеличаване на капацитета на ХЧО, като разпределението на проектите във времето ще следва нарастването на нуждите от ресурси.</w:t>
      </w:r>
    </w:p>
    <w:p w:rsidR="003C5C79" w:rsidRPr="00D672F4" w:rsidRDefault="003C5C79" w:rsidP="000C1509">
      <w:pPr>
        <w:pStyle w:val="GOVBody"/>
        <w:ind w:firstLine="708"/>
      </w:pPr>
      <w:r w:rsidRPr="00D672F4">
        <w:t xml:space="preserve">Предимствата от изграждането на държавен частен облак са намаляване на капиталовите и оперативните разходи, подобряване на предоставяните към бизнеса и гражданите услуги, по-бърза доставка и </w:t>
      </w:r>
      <w:proofErr w:type="spellStart"/>
      <w:r w:rsidRPr="00D672F4">
        <w:t>провизиране</w:t>
      </w:r>
      <w:proofErr w:type="spellEnd"/>
      <w:r w:rsidRPr="00D672F4">
        <w:t xml:space="preserve"> на  необходимите ресурси, управляемост, оперативна съвместимост, </w:t>
      </w:r>
      <w:proofErr w:type="spellStart"/>
      <w:r w:rsidRPr="00D672F4">
        <w:t>мащабируемост</w:t>
      </w:r>
      <w:proofErr w:type="spellEnd"/>
      <w:r w:rsidRPr="00D672F4">
        <w:t xml:space="preserve"> и устойчивост.</w:t>
      </w:r>
    </w:p>
    <w:p w:rsidR="003C5C79" w:rsidRPr="00D672F4" w:rsidRDefault="003C5C79" w:rsidP="003C2C2D">
      <w:pPr>
        <w:pStyle w:val="GOVBulletHeading1"/>
      </w:pPr>
      <w:r w:rsidRPr="00D672F4">
        <w:t>Специфични ползи от изграждане на държавен Хибриден Частен Облак:</w:t>
      </w:r>
    </w:p>
    <w:p w:rsidR="003C5C79" w:rsidRPr="00D672F4" w:rsidRDefault="003C5C79" w:rsidP="000C1509">
      <w:pPr>
        <w:pStyle w:val="GOVBullet1"/>
        <w:tabs>
          <w:tab w:val="clear" w:pos="1211"/>
          <w:tab w:val="num" w:pos="1134"/>
        </w:tabs>
        <w:ind w:left="1134" w:hanging="414"/>
        <w:rPr>
          <w:color w:val="000000"/>
        </w:rPr>
      </w:pPr>
      <w:r w:rsidRPr="00D672F4">
        <w:rPr>
          <w:color w:val="000000"/>
        </w:rPr>
        <w:t xml:space="preserve">Консолидация на ресурсите </w:t>
      </w:r>
      <w:r w:rsidR="00BB6555" w:rsidRPr="00D672F4">
        <w:rPr>
          <w:color w:val="000000"/>
        </w:rPr>
        <w:t xml:space="preserve">в </w:t>
      </w:r>
      <w:r w:rsidR="00470CA2" w:rsidRPr="00D672F4">
        <w:rPr>
          <w:color w:val="000000"/>
        </w:rPr>
        <w:t>съотношение</w:t>
      </w:r>
      <w:r w:rsidRPr="00D672F4">
        <w:rPr>
          <w:color w:val="000000"/>
        </w:rPr>
        <w:t xml:space="preserve"> минимум 20:1</w:t>
      </w:r>
      <w:r w:rsidR="00BB6555" w:rsidRPr="00D672F4">
        <w:rPr>
          <w:color w:val="000000"/>
        </w:rPr>
        <w:t>;</w:t>
      </w:r>
    </w:p>
    <w:p w:rsidR="003C5C79" w:rsidRPr="00D672F4" w:rsidRDefault="003C5C79" w:rsidP="000C1509">
      <w:pPr>
        <w:pStyle w:val="GOVBullet1"/>
        <w:tabs>
          <w:tab w:val="clear" w:pos="1211"/>
          <w:tab w:val="num" w:pos="1134"/>
        </w:tabs>
        <w:ind w:left="1134" w:hanging="414"/>
        <w:rPr>
          <w:color w:val="000000"/>
        </w:rPr>
      </w:pPr>
      <w:r w:rsidRPr="00D672F4">
        <w:rPr>
          <w:color w:val="000000"/>
        </w:rPr>
        <w:t>Спестявания от инвестиции в техническа инфраструктура (локални сървърни помещения и оборудване за тях);</w:t>
      </w:r>
    </w:p>
    <w:p w:rsidR="003C5C79" w:rsidRPr="00D672F4" w:rsidRDefault="003C5C79" w:rsidP="000C1509">
      <w:pPr>
        <w:pStyle w:val="GOVBullet1"/>
        <w:tabs>
          <w:tab w:val="clear" w:pos="1211"/>
          <w:tab w:val="num" w:pos="1134"/>
        </w:tabs>
        <w:ind w:left="1134" w:hanging="414"/>
        <w:rPr>
          <w:color w:val="000000"/>
        </w:rPr>
      </w:pPr>
      <w:r w:rsidRPr="00D672F4">
        <w:rPr>
          <w:color w:val="000000"/>
        </w:rPr>
        <w:t>Спестявания от електроенергия за захранване и охлаждане от минимум 80% в сравнение с модела на децентрализирана инфраструктура, разположена в ниско-ефективни сървърни помещения;</w:t>
      </w:r>
    </w:p>
    <w:p w:rsidR="003C5C79" w:rsidRPr="00D672F4" w:rsidRDefault="003C5C79" w:rsidP="000C1509">
      <w:pPr>
        <w:pStyle w:val="GOVBullet1"/>
        <w:tabs>
          <w:tab w:val="clear" w:pos="1211"/>
          <w:tab w:val="num" w:pos="1134"/>
        </w:tabs>
        <w:ind w:left="1134" w:hanging="414"/>
        <w:rPr>
          <w:color w:val="000000"/>
        </w:rPr>
      </w:pPr>
      <w:r w:rsidRPr="00D672F4">
        <w:rPr>
          <w:color w:val="000000"/>
        </w:rPr>
        <w:t>Спестявания от поддръжка и системна администрация в съотношение минимум 5:1. Един 1 системен администратор може да обслужва 5 пъти повече ви</w:t>
      </w:r>
      <w:r w:rsidR="000C1509" w:rsidRPr="00D672F4">
        <w:rPr>
          <w:color w:val="000000"/>
        </w:rPr>
        <w:t>ртуални машини спрямо физически;</w:t>
      </w:r>
    </w:p>
    <w:p w:rsidR="003C5C79" w:rsidRPr="00D672F4" w:rsidRDefault="003C5C79" w:rsidP="000C1509">
      <w:pPr>
        <w:pStyle w:val="GOVBullet1"/>
        <w:tabs>
          <w:tab w:val="clear" w:pos="1211"/>
          <w:tab w:val="num" w:pos="1134"/>
        </w:tabs>
        <w:ind w:left="1134" w:hanging="414"/>
        <w:rPr>
          <w:color w:val="000000"/>
        </w:rPr>
      </w:pPr>
      <w:r w:rsidRPr="00D672F4">
        <w:rPr>
          <w:color w:val="000000"/>
        </w:rPr>
        <w:t xml:space="preserve">Намаляване на времето за </w:t>
      </w:r>
      <w:proofErr w:type="spellStart"/>
      <w:r w:rsidRPr="00D672F4">
        <w:rPr>
          <w:color w:val="000000"/>
        </w:rPr>
        <w:t>провизиране</w:t>
      </w:r>
      <w:proofErr w:type="spellEnd"/>
      <w:r w:rsidRPr="00D672F4">
        <w:rPr>
          <w:color w:val="000000"/>
        </w:rPr>
        <w:t xml:space="preserve"> на нови ресурси (сървъри, място за съхранение на данни) с до 99%. </w:t>
      </w:r>
      <w:proofErr w:type="spellStart"/>
      <w:r w:rsidRPr="00D672F4">
        <w:rPr>
          <w:color w:val="000000"/>
        </w:rPr>
        <w:t>Провизирането</w:t>
      </w:r>
      <w:proofErr w:type="spellEnd"/>
      <w:r w:rsidRPr="00D672F4">
        <w:rPr>
          <w:color w:val="000000"/>
        </w:rPr>
        <w:t xml:space="preserve"> на виртуални машини от шаблон и </w:t>
      </w:r>
      <w:r w:rsidRPr="00D672F4">
        <w:rPr>
          <w:color w:val="000000"/>
        </w:rPr>
        <w:lastRenderedPageBreak/>
        <w:t>конфигурирането им отнема до 1-2 дни, спрямо досегашните срокове от 6 до 12 месеца за провеждане на процедури</w:t>
      </w:r>
      <w:r w:rsidR="003D27AB" w:rsidRPr="00D672F4">
        <w:rPr>
          <w:color w:val="000000"/>
        </w:rPr>
        <w:t xml:space="preserve"> по ЗОП за всеки отделен проект;</w:t>
      </w:r>
    </w:p>
    <w:p w:rsidR="003C5C79" w:rsidRPr="00D672F4" w:rsidRDefault="003C5C79" w:rsidP="000C1509">
      <w:pPr>
        <w:pStyle w:val="GOVBullet1"/>
        <w:tabs>
          <w:tab w:val="clear" w:pos="1211"/>
          <w:tab w:val="num" w:pos="1134"/>
        </w:tabs>
        <w:ind w:left="1134" w:hanging="414"/>
        <w:rPr>
          <w:color w:val="000000"/>
        </w:rPr>
      </w:pPr>
      <w:r w:rsidRPr="00D672F4">
        <w:rPr>
          <w:color w:val="000000"/>
        </w:rPr>
        <w:t xml:space="preserve">Централизирано архивиране на данните, защита на информационната сигурност и повишена </w:t>
      </w:r>
      <w:proofErr w:type="spellStart"/>
      <w:r w:rsidRPr="00D672F4">
        <w:rPr>
          <w:color w:val="000000"/>
        </w:rPr>
        <w:t>кибер</w:t>
      </w:r>
      <w:proofErr w:type="spellEnd"/>
      <w:r w:rsidRPr="00D672F4">
        <w:rPr>
          <w:color w:val="000000"/>
        </w:rPr>
        <w:t>-сигурност</w:t>
      </w:r>
      <w:r w:rsidR="003D27AB" w:rsidRPr="00D672F4">
        <w:rPr>
          <w:color w:val="000000"/>
        </w:rPr>
        <w:t>;</w:t>
      </w:r>
    </w:p>
    <w:p w:rsidR="003C5C79" w:rsidRPr="00D672F4" w:rsidRDefault="003C5C79" w:rsidP="000C1509">
      <w:pPr>
        <w:pStyle w:val="GOVBullet1"/>
        <w:tabs>
          <w:tab w:val="clear" w:pos="1211"/>
          <w:tab w:val="num" w:pos="1134"/>
        </w:tabs>
        <w:ind w:left="1134" w:hanging="414"/>
        <w:rPr>
          <w:color w:val="000000"/>
        </w:rPr>
      </w:pPr>
      <w:r w:rsidRPr="00D672F4">
        <w:rPr>
          <w:color w:val="000000"/>
        </w:rPr>
        <w:t>Централизирана поддръжка на ИТ инфрастр</w:t>
      </w:r>
      <w:r w:rsidR="003D27AB" w:rsidRPr="00D672F4">
        <w:rPr>
          <w:color w:val="000000"/>
        </w:rPr>
        <w:t>уктурата от високо</w:t>
      </w:r>
      <w:r w:rsidRPr="00D672F4">
        <w:rPr>
          <w:color w:val="000000"/>
        </w:rPr>
        <w:t>квалифицирани специалисти в режим 24 х 7 х 365</w:t>
      </w:r>
      <w:r w:rsidR="003D27AB" w:rsidRPr="00D672F4">
        <w:rPr>
          <w:color w:val="000000"/>
        </w:rPr>
        <w:t>;</w:t>
      </w:r>
    </w:p>
    <w:p w:rsidR="003C5C79" w:rsidRPr="00D672F4" w:rsidRDefault="003C5C79" w:rsidP="000C1509">
      <w:pPr>
        <w:pStyle w:val="GOVBullet1"/>
        <w:tabs>
          <w:tab w:val="clear" w:pos="1211"/>
          <w:tab w:val="num" w:pos="1134"/>
        </w:tabs>
        <w:ind w:left="1134" w:hanging="414"/>
        <w:rPr>
          <w:color w:val="000000"/>
        </w:rPr>
      </w:pPr>
      <w:r w:rsidRPr="00D672F4">
        <w:rPr>
          <w:color w:val="000000"/>
        </w:rPr>
        <w:t>Централизирано планиране на капацитета и инвестициите, видимост за реалните нужди.</w:t>
      </w:r>
    </w:p>
    <w:p w:rsidR="000519A5" w:rsidRPr="00D672F4" w:rsidRDefault="000519A5" w:rsidP="003C2C2D">
      <w:pPr>
        <w:pStyle w:val="Heading3"/>
      </w:pPr>
      <w:bookmarkStart w:id="48" w:name="_Toc465862099"/>
      <w:r w:rsidRPr="00D672F4">
        <w:t>Нормативна рамка</w:t>
      </w:r>
      <w:bookmarkEnd w:id="48"/>
    </w:p>
    <w:p w:rsidR="000519A5" w:rsidRPr="00D672F4" w:rsidRDefault="000519A5" w:rsidP="00FD4C91">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49" w:name="_Toc465862100"/>
      <w:r w:rsidRPr="00D672F4">
        <w:t>Приоритетни дейности</w:t>
      </w:r>
      <w:bookmarkEnd w:id="49"/>
    </w:p>
    <w:p w:rsidR="0047280A" w:rsidRPr="00D672F4" w:rsidRDefault="0047280A" w:rsidP="000C1509">
      <w:pPr>
        <w:pStyle w:val="GOVBullet1"/>
        <w:tabs>
          <w:tab w:val="clear" w:pos="1211"/>
          <w:tab w:val="num" w:pos="1134"/>
        </w:tabs>
        <w:ind w:left="1134" w:hanging="414"/>
        <w:rPr>
          <w:color w:val="000000"/>
        </w:rPr>
      </w:pPr>
      <w:r w:rsidRPr="00D672F4">
        <w:rPr>
          <w:color w:val="000000"/>
        </w:rPr>
        <w:t>Надграждане на центровете за данни на електронното управление до достигането на пълна</w:t>
      </w:r>
      <w:r w:rsidR="000C1509" w:rsidRPr="00D672F4">
        <w:rPr>
          <w:color w:val="000000"/>
        </w:rPr>
        <w:t xml:space="preserve"> функционалност и капацитет на Д</w:t>
      </w:r>
      <w:r w:rsidRPr="00D672F4">
        <w:rPr>
          <w:color w:val="000000"/>
        </w:rPr>
        <w:t>ържавен хибриден частен облак</w:t>
      </w:r>
      <w:r w:rsidR="003D27AB" w:rsidRPr="00D672F4">
        <w:rPr>
          <w:color w:val="000000"/>
        </w:rPr>
        <w:t>;</w:t>
      </w:r>
    </w:p>
    <w:p w:rsidR="0047280A" w:rsidRPr="00D672F4" w:rsidRDefault="0047280A" w:rsidP="000C1509">
      <w:pPr>
        <w:pStyle w:val="GOVBullet1"/>
        <w:tabs>
          <w:tab w:val="clear" w:pos="1211"/>
          <w:tab w:val="num" w:pos="1134"/>
        </w:tabs>
        <w:ind w:left="1134" w:hanging="414"/>
        <w:rPr>
          <w:color w:val="000000"/>
        </w:rPr>
      </w:pPr>
      <w:r w:rsidRPr="00D672F4">
        <w:rPr>
          <w:color w:val="000000"/>
        </w:rPr>
        <w:t xml:space="preserve">Миграция на ведомствени информационно-комуникационни системи и услуги към облачна </w:t>
      </w:r>
      <w:r w:rsidR="00470CA2" w:rsidRPr="00D672F4">
        <w:rPr>
          <w:color w:val="000000"/>
        </w:rPr>
        <w:t>организация</w:t>
      </w:r>
      <w:r w:rsidRPr="00D672F4">
        <w:rPr>
          <w:color w:val="000000"/>
        </w:rPr>
        <w:t xml:space="preserve"> на ползване, развитие и администриране</w:t>
      </w:r>
      <w:r w:rsidR="003D27AB" w:rsidRPr="00D672F4">
        <w:rPr>
          <w:color w:val="000000"/>
        </w:rPr>
        <w:t>;</w:t>
      </w:r>
    </w:p>
    <w:p w:rsidR="0047280A" w:rsidRPr="00D672F4" w:rsidRDefault="0047280A" w:rsidP="000C1509">
      <w:pPr>
        <w:pStyle w:val="GOVBullet1"/>
        <w:tabs>
          <w:tab w:val="clear" w:pos="1211"/>
          <w:tab w:val="num" w:pos="1134"/>
        </w:tabs>
        <w:ind w:left="1134" w:hanging="414"/>
        <w:rPr>
          <w:color w:val="000000"/>
        </w:rPr>
      </w:pPr>
      <w:r w:rsidRPr="00D672F4">
        <w:rPr>
          <w:color w:val="000000"/>
        </w:rPr>
        <w:t>Модернизиране на Единната електронна съобщителна мрежа за предоставяне на високоскоростна свързаност до ресурсите на държавния хибриден частен облак и за достигане на крайни скорости за интернет достъп от следващо поколение до услугите на електронното управление</w:t>
      </w:r>
      <w:r w:rsidR="003D27AB" w:rsidRPr="00D672F4">
        <w:rPr>
          <w:color w:val="000000"/>
        </w:rPr>
        <w:t>;</w:t>
      </w:r>
    </w:p>
    <w:p w:rsidR="000519A5" w:rsidRPr="00D672F4" w:rsidRDefault="0047280A" w:rsidP="000C1509">
      <w:pPr>
        <w:pStyle w:val="GOVBullet1"/>
        <w:tabs>
          <w:tab w:val="clear" w:pos="1211"/>
          <w:tab w:val="num" w:pos="1134"/>
        </w:tabs>
        <w:ind w:left="1134" w:hanging="414"/>
        <w:rPr>
          <w:color w:val="000000"/>
        </w:rPr>
      </w:pPr>
      <w:r w:rsidRPr="00D672F4">
        <w:rPr>
          <w:color w:val="000000"/>
        </w:rPr>
        <w:t xml:space="preserve">Създаване на  високо ниво на </w:t>
      </w:r>
      <w:proofErr w:type="spellStart"/>
      <w:r w:rsidRPr="00D672F4">
        <w:rPr>
          <w:color w:val="000000"/>
        </w:rPr>
        <w:t>киберустойчивост</w:t>
      </w:r>
      <w:proofErr w:type="spellEnd"/>
      <w:r w:rsidRPr="00D672F4">
        <w:rPr>
          <w:color w:val="000000"/>
        </w:rPr>
        <w:t xml:space="preserve"> на </w:t>
      </w:r>
      <w:r w:rsidR="00470CA2" w:rsidRPr="00D672F4">
        <w:rPr>
          <w:color w:val="000000"/>
        </w:rPr>
        <w:t>екосистемата</w:t>
      </w:r>
      <w:r w:rsidRPr="00D672F4">
        <w:rPr>
          <w:color w:val="000000"/>
        </w:rPr>
        <w:t xml:space="preserve"> на електронното управление</w:t>
      </w:r>
      <w:r w:rsidR="00556465" w:rsidRPr="00D672F4">
        <w:rPr>
          <w:color w:val="000000"/>
        </w:rPr>
        <w:t xml:space="preserve"> и осигуряване на услуга за защита от </w:t>
      </w:r>
      <w:proofErr w:type="spellStart"/>
      <w:r w:rsidR="00556465" w:rsidRPr="00D672F4">
        <w:rPr>
          <w:color w:val="000000"/>
        </w:rPr>
        <w:t>DDoS</w:t>
      </w:r>
      <w:proofErr w:type="spellEnd"/>
      <w:r w:rsidR="00556465" w:rsidRPr="00D672F4">
        <w:rPr>
          <w:color w:val="000000"/>
        </w:rPr>
        <w:t xml:space="preserve"> атаки от международен доставчик</w:t>
      </w:r>
      <w:r w:rsidR="003D27AB" w:rsidRPr="00D672F4">
        <w:rPr>
          <w:color w:val="000000"/>
        </w:rPr>
        <w:t>.</w:t>
      </w:r>
    </w:p>
    <w:p w:rsidR="000519A5" w:rsidRPr="00D672F4" w:rsidRDefault="000519A5" w:rsidP="003C2C2D">
      <w:pPr>
        <w:pStyle w:val="Heading3"/>
      </w:pPr>
      <w:bookmarkStart w:id="50" w:name="_Toc465862101"/>
      <w:r w:rsidRPr="00D672F4">
        <w:t>Бюджет и източници на финансиране</w:t>
      </w:r>
      <w:bookmarkEnd w:id="50"/>
    </w:p>
    <w:p w:rsidR="000519A5" w:rsidRPr="00D672F4" w:rsidRDefault="000519A5" w:rsidP="00FD4C91">
      <w:pPr>
        <w:pStyle w:val="GOVBody"/>
        <w:ind w:firstLine="708"/>
      </w:pPr>
      <w:r w:rsidRPr="00D672F4">
        <w:t>Източникът на финансиране е ОП „Добро управление“</w:t>
      </w:r>
      <w:r w:rsidR="0047280A" w:rsidRPr="00D672F4">
        <w:t>, ос 1</w:t>
      </w:r>
      <w:r w:rsidRPr="00D672F4">
        <w:t>.</w:t>
      </w:r>
    </w:p>
    <w:p w:rsidR="0047280A" w:rsidRPr="00D672F4" w:rsidRDefault="0047280A" w:rsidP="00FD4C91">
      <w:pPr>
        <w:pStyle w:val="GOVBody"/>
        <w:ind w:firstLine="708"/>
      </w:pPr>
      <w:r w:rsidRPr="00D672F4">
        <w:t>Индикативен бюджет: 2</w:t>
      </w:r>
      <w:r w:rsidR="00556465" w:rsidRPr="00D672F4">
        <w:t>5</w:t>
      </w:r>
      <w:r w:rsidRPr="00D672F4">
        <w:t xml:space="preserve"> 842 556 BGN</w:t>
      </w:r>
    </w:p>
    <w:p w:rsidR="000519A5" w:rsidRPr="00D672F4" w:rsidRDefault="00155A53" w:rsidP="003C2C2D">
      <w:pPr>
        <w:pStyle w:val="Heading3"/>
      </w:pPr>
      <w:bookmarkStart w:id="51" w:name="_Toc465862102"/>
      <w:r w:rsidRPr="00D672F4">
        <w:t>Специфични индикатори за проекта</w:t>
      </w:r>
      <w:bookmarkEnd w:id="51"/>
    </w:p>
    <w:p w:rsidR="0047280A" w:rsidRPr="00D672F4" w:rsidRDefault="0047280A" w:rsidP="0047280A">
      <w:pPr>
        <w:pStyle w:val="GOVBullet1"/>
      </w:pPr>
      <w:r w:rsidRPr="00D672F4">
        <w:rPr>
          <w:color w:val="000000"/>
        </w:rPr>
        <w:t>Консолидиране на ресурсите</w:t>
      </w:r>
      <w:r w:rsidR="000C1509" w:rsidRPr="00D672F4">
        <w:rPr>
          <w:color w:val="000000"/>
        </w:rPr>
        <w:t>;</w:t>
      </w:r>
    </w:p>
    <w:p w:rsidR="0047280A" w:rsidRPr="00D672F4" w:rsidRDefault="0047280A" w:rsidP="0047280A">
      <w:pPr>
        <w:pStyle w:val="GOVBullet1"/>
      </w:pPr>
      <w:r w:rsidRPr="00D672F4">
        <w:rPr>
          <w:color w:val="000000"/>
        </w:rPr>
        <w:t xml:space="preserve">Време за </w:t>
      </w:r>
      <w:proofErr w:type="spellStart"/>
      <w:r w:rsidRPr="00D672F4">
        <w:rPr>
          <w:color w:val="000000"/>
        </w:rPr>
        <w:t>провизиране</w:t>
      </w:r>
      <w:proofErr w:type="spellEnd"/>
      <w:r w:rsidRPr="00D672F4">
        <w:rPr>
          <w:color w:val="000000"/>
        </w:rPr>
        <w:t xml:space="preserve"> на нови ресурси</w:t>
      </w:r>
      <w:r w:rsidR="000C1509" w:rsidRPr="00D672F4">
        <w:rPr>
          <w:color w:val="000000"/>
        </w:rPr>
        <w:t>;</w:t>
      </w:r>
    </w:p>
    <w:p w:rsidR="0047280A" w:rsidRPr="00D672F4" w:rsidRDefault="0047280A" w:rsidP="0047280A">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0C1509" w:rsidRPr="00D672F4">
        <w:rPr>
          <w:color w:val="000000"/>
        </w:rPr>
        <w:t>;</w:t>
      </w:r>
    </w:p>
    <w:p w:rsidR="0047280A" w:rsidRPr="00D672F4" w:rsidRDefault="0047280A" w:rsidP="000519A5">
      <w:pPr>
        <w:pStyle w:val="GOVBullet1"/>
      </w:pPr>
      <w:r w:rsidRPr="00D672F4">
        <w:rPr>
          <w:color w:val="000000"/>
        </w:rPr>
        <w:t>Мрежова пропускливост</w:t>
      </w:r>
      <w:r w:rsidR="000C1509" w:rsidRPr="00D672F4">
        <w:rPr>
          <w:color w:val="000000"/>
        </w:rPr>
        <w:t>.</w:t>
      </w:r>
    </w:p>
    <w:p w:rsidR="000519A5" w:rsidRPr="00D672F4" w:rsidRDefault="000519A5" w:rsidP="003C2C2D">
      <w:pPr>
        <w:pStyle w:val="Heading3"/>
      </w:pPr>
      <w:bookmarkStart w:id="52" w:name="_Toc465862103"/>
      <w:r w:rsidRPr="00D672F4">
        <w:t>Отговорни институции</w:t>
      </w:r>
      <w:bookmarkEnd w:id="52"/>
    </w:p>
    <w:p w:rsidR="000519A5" w:rsidRPr="00D672F4" w:rsidRDefault="000B6862" w:rsidP="00FD4C91">
      <w:pPr>
        <w:pStyle w:val="GOVBody"/>
        <w:ind w:firstLine="708"/>
        <w:rPr>
          <w:lang w:val="en-US"/>
        </w:rPr>
      </w:pPr>
      <w:r w:rsidRPr="00D672F4">
        <w:t>Отговорната институция</w:t>
      </w:r>
      <w:r w:rsidR="000519A5" w:rsidRPr="00D672F4">
        <w:t xml:space="preserve"> за изпълнение на проекта </w:t>
      </w:r>
      <w:r w:rsidRPr="00D672F4">
        <w:t>е ДАЕУ</w:t>
      </w:r>
      <w:r w:rsidR="00CD0148" w:rsidRPr="00D672F4">
        <w:rPr>
          <w:lang w:val="en-US"/>
        </w:rPr>
        <w:t>.</w:t>
      </w:r>
    </w:p>
    <w:p w:rsidR="000519A5" w:rsidRPr="00D672F4" w:rsidRDefault="007A5AA3" w:rsidP="003C2C2D">
      <w:pPr>
        <w:pStyle w:val="Heading3"/>
      </w:pPr>
      <w:bookmarkStart w:id="53" w:name="_Toc465862104"/>
      <w:r w:rsidRPr="00D672F4">
        <w:t>Предварителни условия за допустимост</w:t>
      </w:r>
      <w:bookmarkEnd w:id="53"/>
    </w:p>
    <w:p w:rsidR="000519A5" w:rsidRPr="00D672F4" w:rsidRDefault="000519A5" w:rsidP="00FD4C91">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3D27AB" w:rsidRPr="00D672F4">
        <w:t xml:space="preserve"> </w:t>
      </w:r>
      <w:r w:rsidR="000C1509" w:rsidRPr="00D672F4">
        <w:t>1 от п</w:t>
      </w:r>
      <w:r w:rsidRPr="00D672F4">
        <w:t>ътната карта.</w:t>
      </w:r>
    </w:p>
    <w:p w:rsidR="000B1212" w:rsidRPr="00D672F4" w:rsidRDefault="000B1212" w:rsidP="003C2C2D">
      <w:pPr>
        <w:pStyle w:val="Heading2"/>
      </w:pPr>
      <w:bookmarkStart w:id="54" w:name="_Toc465862105"/>
      <w:r w:rsidRPr="00D672F4">
        <w:lastRenderedPageBreak/>
        <w:t>Реализиране на виртуалната частна мрежа, обхващаща сградите в СП, гарантираща надежден и сигурен обмен на информация за структурите в сектора</w:t>
      </w:r>
      <w:bookmarkEnd w:id="54"/>
    </w:p>
    <w:p w:rsidR="000519A5" w:rsidRPr="00D672F4" w:rsidRDefault="000519A5" w:rsidP="003C2C2D">
      <w:pPr>
        <w:pStyle w:val="Heading3"/>
      </w:pPr>
      <w:bookmarkStart w:id="55" w:name="_Toc465862106"/>
      <w:r w:rsidRPr="00D672F4">
        <w:t>Описание</w:t>
      </w:r>
      <w:bookmarkEnd w:id="55"/>
    </w:p>
    <w:p w:rsidR="00004138" w:rsidRPr="00D672F4" w:rsidRDefault="000F6464" w:rsidP="000C1509">
      <w:pPr>
        <w:pStyle w:val="GOVBody"/>
        <w:ind w:firstLine="708"/>
      </w:pPr>
      <w:r w:rsidRPr="00D672F4">
        <w:t xml:space="preserve">Съдебната система не разполага с цялостна виртуална частна мрежа, която да обхваща всички локации на всички органи на съдебната власт. През 2006 г. е изградена частична виртуална частна мрежа, обхващаща 113 районни съдилища и служби по вписванията към Агенция по вписванията. </w:t>
      </w:r>
      <w:r w:rsidR="00004138" w:rsidRPr="00D672F4">
        <w:t xml:space="preserve">Изградена е и мрежа в административните съдилища. </w:t>
      </w:r>
    </w:p>
    <w:p w:rsidR="000519A5" w:rsidRPr="00D672F4" w:rsidRDefault="000F6464" w:rsidP="000C1509">
      <w:pPr>
        <w:pStyle w:val="GOVBody"/>
        <w:ind w:firstLine="708"/>
      </w:pPr>
      <w:r w:rsidRPr="00D672F4">
        <w:t>Няма възможност за извънгаранционна поддръжка на оборудването, тъй като моделите са на повече от 10 години и са отвъд края на полезния си живот (</w:t>
      </w:r>
      <w:proofErr w:type="spellStart"/>
      <w:r w:rsidRPr="00D672F4">
        <w:t>End</w:t>
      </w:r>
      <w:proofErr w:type="spellEnd"/>
      <w:r w:rsidRPr="00D672F4">
        <w:t>-</w:t>
      </w:r>
      <w:proofErr w:type="spellStart"/>
      <w:r w:rsidRPr="00D672F4">
        <w:t>Of</w:t>
      </w:r>
      <w:proofErr w:type="spellEnd"/>
      <w:r w:rsidRPr="00D672F4">
        <w:t>-Life).</w:t>
      </w:r>
    </w:p>
    <w:p w:rsidR="000F6464" w:rsidRPr="00D672F4" w:rsidRDefault="000F6464" w:rsidP="000C1509">
      <w:pPr>
        <w:pStyle w:val="GOVBody"/>
        <w:ind w:firstLine="708"/>
      </w:pPr>
      <w:r w:rsidRPr="00D672F4">
        <w:t>Понастоящем мрежата се използва от Агенция по вписванията за нуждите на централизирания Имотен регистър.</w:t>
      </w:r>
    </w:p>
    <w:p w:rsidR="000F6464" w:rsidRPr="00D672F4" w:rsidRDefault="000F6464" w:rsidP="000C1509">
      <w:pPr>
        <w:pStyle w:val="GOVBody"/>
        <w:ind w:firstLine="708"/>
      </w:pPr>
      <w:r w:rsidRPr="00D672F4">
        <w:t>Предвид започналото през 2015 г. въвеждане на нови централизирани информационни системи в сектор правосъдие (Централизирана система за случайно разпределение на делата, Централизирани деловодни системи, ЕИСПП и пр.), е необходимо приоритетно да бъде изградена сигурна и надеждна комуникационна мрежа, чрез използване на услуги по пренос на данни от ИА „ЕСМИС“ и частни телеком</w:t>
      </w:r>
      <w:r w:rsidR="003D27AB" w:rsidRPr="00D672F4">
        <w:t xml:space="preserve">уникационни </w:t>
      </w:r>
      <w:r w:rsidRPr="00D672F4">
        <w:t>оператори, за да се осигури достъп до споделените информационни ресурси за електро</w:t>
      </w:r>
      <w:r w:rsidR="000C1509" w:rsidRPr="00D672F4">
        <w:t>нно управление (вкл. Държавния хибриден частен о</w:t>
      </w:r>
      <w:r w:rsidRPr="00D672F4">
        <w:t>блак).</w:t>
      </w:r>
    </w:p>
    <w:p w:rsidR="000519A5" w:rsidRPr="00D672F4" w:rsidRDefault="000519A5" w:rsidP="003C2C2D">
      <w:pPr>
        <w:pStyle w:val="Heading3"/>
      </w:pPr>
      <w:bookmarkStart w:id="56" w:name="_Toc465862107"/>
      <w:r w:rsidRPr="00D672F4">
        <w:t>Нормативна рамка</w:t>
      </w:r>
      <w:bookmarkEnd w:id="56"/>
    </w:p>
    <w:p w:rsidR="000519A5" w:rsidRPr="00D672F4" w:rsidRDefault="000519A5" w:rsidP="00FD4C91">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57" w:name="_Toc465862108"/>
      <w:r w:rsidRPr="00D672F4">
        <w:t>Приоритетни дейности</w:t>
      </w:r>
      <w:bookmarkEnd w:id="57"/>
    </w:p>
    <w:p w:rsidR="0047280A" w:rsidRPr="00D672F4" w:rsidRDefault="0047280A" w:rsidP="0047280A">
      <w:pPr>
        <w:pStyle w:val="GOVBullet1"/>
      </w:pPr>
      <w:r w:rsidRPr="00D672F4">
        <w:t>Подмяна на мрежови компоненти</w:t>
      </w:r>
      <w:r w:rsidR="000C1509" w:rsidRPr="00D672F4">
        <w:t>;</w:t>
      </w:r>
    </w:p>
    <w:p w:rsidR="000519A5" w:rsidRPr="00D672F4" w:rsidRDefault="0047280A" w:rsidP="000519A5">
      <w:pPr>
        <w:pStyle w:val="GOVBullet1"/>
      </w:pPr>
      <w:r w:rsidRPr="00D672F4">
        <w:t xml:space="preserve">Включване на всички локации </w:t>
      </w:r>
      <w:r w:rsidR="003D27AB" w:rsidRPr="00D672F4">
        <w:t>в</w:t>
      </w:r>
      <w:r w:rsidRPr="00D672F4">
        <w:t xml:space="preserve"> единната виртуална частна мрежа на СП</w:t>
      </w:r>
      <w:r w:rsidR="000C1509" w:rsidRPr="00D672F4">
        <w:t>.</w:t>
      </w:r>
    </w:p>
    <w:p w:rsidR="000519A5" w:rsidRPr="00D672F4" w:rsidRDefault="000519A5" w:rsidP="003C2C2D">
      <w:pPr>
        <w:pStyle w:val="Heading3"/>
      </w:pPr>
      <w:bookmarkStart w:id="58" w:name="_Toc465862109"/>
      <w:r w:rsidRPr="00D672F4">
        <w:t>Бюджет и източници на финансиране</w:t>
      </w:r>
      <w:bookmarkEnd w:id="58"/>
    </w:p>
    <w:p w:rsidR="0047280A" w:rsidRPr="00D672F4" w:rsidRDefault="0047280A" w:rsidP="00FD4C91">
      <w:pPr>
        <w:pStyle w:val="GOVBody"/>
        <w:ind w:firstLine="708"/>
      </w:pPr>
      <w:r w:rsidRPr="00D672F4">
        <w:t>Източникът на финансиране е ОП „Добро управление“, ос 3.</w:t>
      </w:r>
    </w:p>
    <w:p w:rsidR="0047280A" w:rsidRPr="00D672F4" w:rsidRDefault="0047280A" w:rsidP="00FD4C91">
      <w:pPr>
        <w:pStyle w:val="GOVBody"/>
        <w:ind w:firstLine="708"/>
      </w:pPr>
      <w:r w:rsidRPr="00D672F4">
        <w:t>Индикативен бюджет: 4 976 000 BGN</w:t>
      </w:r>
    </w:p>
    <w:p w:rsidR="000519A5" w:rsidRPr="00D672F4" w:rsidRDefault="00155A53" w:rsidP="003C2C2D">
      <w:pPr>
        <w:pStyle w:val="Heading3"/>
      </w:pPr>
      <w:bookmarkStart w:id="59" w:name="_Toc465862110"/>
      <w:r w:rsidRPr="00D672F4">
        <w:t>Специфични индикатори за проекта</w:t>
      </w:r>
      <w:bookmarkEnd w:id="59"/>
    </w:p>
    <w:p w:rsidR="000519A5" w:rsidRPr="00D672F4" w:rsidRDefault="0047280A" w:rsidP="000519A5">
      <w:pPr>
        <w:pStyle w:val="GOVBullet1"/>
      </w:pPr>
      <w:r w:rsidRPr="00D672F4">
        <w:t>Брой свързани локации</w:t>
      </w:r>
      <w:r w:rsidR="000C1509" w:rsidRPr="00D672F4">
        <w:t>;</w:t>
      </w:r>
    </w:p>
    <w:p w:rsidR="0047280A" w:rsidRPr="00D672F4" w:rsidRDefault="0047280A" w:rsidP="0047280A">
      <w:pPr>
        <w:pStyle w:val="GOVBullet1"/>
      </w:pPr>
      <w:r w:rsidRPr="00D672F4">
        <w:t>Брой подновени компоненти, чиято поддръжка е изтекла</w:t>
      </w:r>
      <w:r w:rsidR="000C1509" w:rsidRPr="00D672F4">
        <w:t>;</w:t>
      </w:r>
    </w:p>
    <w:p w:rsidR="0047280A" w:rsidRPr="00D672F4" w:rsidRDefault="0047280A" w:rsidP="0047280A">
      <w:pPr>
        <w:pStyle w:val="GOVBullet1"/>
      </w:pPr>
      <w:r w:rsidRPr="00D672F4">
        <w:t>Мрежова пропускливост</w:t>
      </w:r>
      <w:r w:rsidR="000C1509" w:rsidRPr="00D672F4">
        <w:t>.</w:t>
      </w:r>
    </w:p>
    <w:p w:rsidR="000519A5" w:rsidRPr="00D672F4" w:rsidRDefault="000519A5" w:rsidP="003C2C2D">
      <w:pPr>
        <w:pStyle w:val="Heading3"/>
      </w:pPr>
      <w:bookmarkStart w:id="60" w:name="_Toc465862111"/>
      <w:r w:rsidRPr="00D672F4">
        <w:t>Отговорни институции</w:t>
      </w:r>
      <w:bookmarkEnd w:id="60"/>
    </w:p>
    <w:p w:rsidR="000519A5" w:rsidRPr="00D672F4" w:rsidRDefault="000519A5" w:rsidP="00FD4C91">
      <w:pPr>
        <w:pStyle w:val="GOVBody"/>
        <w:ind w:firstLine="708"/>
      </w:pPr>
      <w:r w:rsidRPr="00D672F4">
        <w:t>Отговорната институция за изпълнение на проекта е</w:t>
      </w:r>
      <w:r w:rsidR="008D32F6" w:rsidRPr="00D672F4">
        <w:t xml:space="preserve"> МП</w:t>
      </w:r>
      <w:r w:rsidRPr="00D672F4">
        <w:t>.</w:t>
      </w:r>
    </w:p>
    <w:p w:rsidR="000519A5" w:rsidRPr="00D672F4" w:rsidRDefault="007A5AA3" w:rsidP="003C2C2D">
      <w:pPr>
        <w:pStyle w:val="Heading3"/>
      </w:pPr>
      <w:bookmarkStart w:id="61" w:name="_Toc465862112"/>
      <w:r w:rsidRPr="00D672F4">
        <w:t>Предварителни условия за допустимост</w:t>
      </w:r>
      <w:bookmarkEnd w:id="61"/>
    </w:p>
    <w:p w:rsidR="000519A5" w:rsidRPr="00D672F4" w:rsidRDefault="000519A5" w:rsidP="00FD4C91">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3D27AB" w:rsidRPr="00D672F4">
        <w:t xml:space="preserve"> </w:t>
      </w:r>
      <w:r w:rsidR="000C1509" w:rsidRPr="00D672F4">
        <w:t>1 от п</w:t>
      </w:r>
      <w:r w:rsidRPr="00D672F4">
        <w:t>ътната карта.</w:t>
      </w:r>
    </w:p>
    <w:p w:rsidR="000B1212" w:rsidRPr="00D672F4" w:rsidRDefault="000B1212" w:rsidP="003C2C2D">
      <w:pPr>
        <w:pStyle w:val="Heading2"/>
      </w:pPr>
      <w:bookmarkStart w:id="62" w:name="_Toc465862113"/>
      <w:r w:rsidRPr="00D672F4">
        <w:lastRenderedPageBreak/>
        <w:t>Развитие на пилотната система за електронна идентификация и внедряване в продуктивен режим</w:t>
      </w:r>
      <w:bookmarkEnd w:id="62"/>
    </w:p>
    <w:p w:rsidR="000519A5" w:rsidRPr="00D672F4" w:rsidRDefault="000519A5" w:rsidP="003C2C2D">
      <w:pPr>
        <w:pStyle w:val="Heading3"/>
      </w:pPr>
      <w:bookmarkStart w:id="63" w:name="_Toc465862114"/>
      <w:r w:rsidRPr="00D672F4">
        <w:t>Описание</w:t>
      </w:r>
      <w:bookmarkEnd w:id="63"/>
    </w:p>
    <w:p w:rsidR="000F6464" w:rsidRPr="00D672F4" w:rsidRDefault="000F6464" w:rsidP="000C1509">
      <w:pPr>
        <w:pStyle w:val="GOVBody"/>
        <w:ind w:firstLine="708"/>
      </w:pPr>
      <w:r w:rsidRPr="00D672F4">
        <w:t>Целта на интервенцията е надграждане и въвеждане в продуктивен режим на изградената пилотна система за електронна идентификация</w:t>
      </w:r>
      <w:r w:rsidR="00A032E1" w:rsidRPr="00D672F4">
        <w:t>, както и разширяване на обхвата на системата, във връзка с новостите в нормативната уредба и развитието на технологиите в областта</w:t>
      </w:r>
      <w:r w:rsidRPr="00D672F4">
        <w:t>:</w:t>
      </w:r>
    </w:p>
    <w:p w:rsidR="000F6464" w:rsidRPr="00D672F4" w:rsidRDefault="000F6464" w:rsidP="000C1509">
      <w:pPr>
        <w:pStyle w:val="GOVBullet1"/>
        <w:tabs>
          <w:tab w:val="clear" w:pos="1211"/>
          <w:tab w:val="num" w:pos="1134"/>
        </w:tabs>
        <w:ind w:left="1134" w:hanging="414"/>
        <w:rPr>
          <w:color w:val="000000"/>
        </w:rPr>
      </w:pPr>
      <w:r w:rsidRPr="00D672F4">
        <w:rPr>
          <w:color w:val="000000"/>
        </w:rPr>
        <w:t>Осигуряване на удобен механизъм за централизирана електронна идентификация на физически лица</w:t>
      </w:r>
      <w:r w:rsidR="003D27AB" w:rsidRPr="00D672F4">
        <w:rPr>
          <w:color w:val="000000"/>
        </w:rPr>
        <w:t xml:space="preserve"> в електронния свят, позволяващ</w:t>
      </w:r>
      <w:r w:rsidRPr="00D672F4">
        <w:rPr>
          <w:color w:val="000000"/>
        </w:rPr>
        <w:t xml:space="preserve"> лесна и удобна проверка на идентичността на физическите лица, при максимална защита</w:t>
      </w:r>
      <w:r w:rsidR="00A032E1" w:rsidRPr="00D672F4">
        <w:rPr>
          <w:color w:val="000000"/>
        </w:rPr>
        <w:t xml:space="preserve"> (най-високо ниво, според Регламент ЕС 910/2014)</w:t>
      </w:r>
      <w:r w:rsidRPr="00D672F4">
        <w:rPr>
          <w:color w:val="000000"/>
        </w:rPr>
        <w:t>, за реализиране на сиг</w:t>
      </w:r>
      <w:r w:rsidR="003D27AB" w:rsidRPr="00D672F4">
        <w:rPr>
          <w:color w:val="000000"/>
        </w:rPr>
        <w:t>урен електронен документооборот</w:t>
      </w:r>
      <w:r w:rsidR="00A032E1" w:rsidRPr="00D672F4">
        <w:rPr>
          <w:color w:val="000000"/>
        </w:rPr>
        <w:t xml:space="preserve"> и транзакции</w:t>
      </w:r>
      <w:r w:rsidR="003D27AB" w:rsidRPr="00D672F4">
        <w:rPr>
          <w:color w:val="000000"/>
        </w:rPr>
        <w:t>;</w:t>
      </w:r>
    </w:p>
    <w:p w:rsidR="00A032E1" w:rsidRPr="00D672F4" w:rsidRDefault="00A032E1" w:rsidP="000C1509">
      <w:pPr>
        <w:pStyle w:val="GOVBullet1"/>
        <w:tabs>
          <w:tab w:val="clear" w:pos="1211"/>
          <w:tab w:val="num" w:pos="1134"/>
        </w:tabs>
        <w:ind w:left="1134" w:hanging="414"/>
        <w:rPr>
          <w:color w:val="000000"/>
        </w:rPr>
      </w:pPr>
      <w:r w:rsidRPr="00D672F4">
        <w:rPr>
          <w:color w:val="000000"/>
        </w:rPr>
        <w:t>Осигуряване на гъвкави възможности за издаване на удостоверения за електронна идентификация, както в България, така и за гражданите в чужбина, и персонализирането им върху широк кръг от носители, за да се осигури максимално разпространение, при минимални разходи за гражданите за носители и четци;</w:t>
      </w:r>
    </w:p>
    <w:p w:rsidR="000F6464" w:rsidRPr="00D672F4" w:rsidRDefault="000F6464" w:rsidP="000C1509">
      <w:pPr>
        <w:pStyle w:val="GOVBullet1"/>
        <w:tabs>
          <w:tab w:val="clear" w:pos="1211"/>
          <w:tab w:val="num" w:pos="1134"/>
        </w:tabs>
        <w:ind w:left="1134" w:hanging="414"/>
        <w:rPr>
          <w:color w:val="000000"/>
        </w:rPr>
      </w:pPr>
      <w:r w:rsidRPr="00D672F4">
        <w:rPr>
          <w:color w:val="000000"/>
        </w:rPr>
        <w:t xml:space="preserve">Осигуряване на технологична възможност за анонимна </w:t>
      </w:r>
      <w:proofErr w:type="spellStart"/>
      <w:r w:rsidRPr="00D672F4">
        <w:rPr>
          <w:color w:val="000000"/>
        </w:rPr>
        <w:t>автентикация</w:t>
      </w:r>
      <w:proofErr w:type="spellEnd"/>
      <w:r w:rsidRPr="00D672F4">
        <w:rPr>
          <w:color w:val="000000"/>
        </w:rPr>
        <w:t>, която ще по</w:t>
      </w:r>
      <w:r w:rsidR="003D27AB" w:rsidRPr="00D672F4">
        <w:rPr>
          <w:color w:val="000000"/>
        </w:rPr>
        <w:t>зволи електронно гласуване</w:t>
      </w:r>
      <w:r w:rsidR="00A032E1" w:rsidRPr="00D672F4">
        <w:rPr>
          <w:color w:val="000000"/>
        </w:rPr>
        <w:t xml:space="preserve"> от дистанция</w:t>
      </w:r>
      <w:r w:rsidR="003D27AB" w:rsidRPr="00D672F4">
        <w:rPr>
          <w:color w:val="000000"/>
        </w:rPr>
        <w:t>;</w:t>
      </w:r>
    </w:p>
    <w:p w:rsidR="000F6464" w:rsidRPr="00D672F4" w:rsidRDefault="000F6464" w:rsidP="000C1509">
      <w:pPr>
        <w:pStyle w:val="GOVBullet1"/>
        <w:tabs>
          <w:tab w:val="clear" w:pos="1211"/>
          <w:tab w:val="num" w:pos="1134"/>
        </w:tabs>
        <w:ind w:left="1134" w:hanging="414"/>
        <w:rPr>
          <w:color w:val="000000"/>
        </w:rPr>
      </w:pPr>
      <w:r w:rsidRPr="00D672F4">
        <w:rPr>
          <w:color w:val="000000"/>
        </w:rPr>
        <w:t xml:space="preserve">Присъединяване към Европейската инициатива </w:t>
      </w:r>
      <w:r w:rsidR="0039575A" w:rsidRPr="00D672F4">
        <w:rPr>
          <w:color w:val="000000"/>
        </w:rPr>
        <w:t>за трансгранична електронна идентификация</w:t>
      </w:r>
      <w:r w:rsidR="00A032E1" w:rsidRPr="00D672F4">
        <w:rPr>
          <w:color w:val="000000"/>
        </w:rPr>
        <w:t>;</w:t>
      </w:r>
    </w:p>
    <w:p w:rsidR="000F6464" w:rsidRPr="00D672F4" w:rsidRDefault="000F6464" w:rsidP="000C1509">
      <w:pPr>
        <w:pStyle w:val="GOVBullet1"/>
        <w:tabs>
          <w:tab w:val="clear" w:pos="1211"/>
          <w:tab w:val="num" w:pos="1134"/>
        </w:tabs>
        <w:ind w:left="1134" w:hanging="414"/>
        <w:rPr>
          <w:color w:val="000000"/>
        </w:rPr>
      </w:pPr>
      <w:r w:rsidRPr="00D672F4">
        <w:rPr>
          <w:color w:val="000000"/>
        </w:rPr>
        <w:t>Осигуряване възможности за потребителите, които да осигурят по-висока сигурност, информираност и контрол при използване на електронна идентификация</w:t>
      </w:r>
      <w:r w:rsidR="0039575A" w:rsidRPr="00D672F4">
        <w:rPr>
          <w:color w:val="000000"/>
        </w:rPr>
        <w:t xml:space="preserve"> и електронните административни услуги</w:t>
      </w:r>
      <w:r w:rsidR="003D27AB" w:rsidRPr="00D672F4">
        <w:rPr>
          <w:color w:val="000000"/>
        </w:rPr>
        <w:t>.</w:t>
      </w:r>
    </w:p>
    <w:p w:rsidR="003E394B" w:rsidRPr="00D672F4" w:rsidRDefault="003E394B" w:rsidP="000C1509">
      <w:pPr>
        <w:pStyle w:val="GOVBody"/>
        <w:ind w:firstLine="708"/>
      </w:pPr>
      <w:r w:rsidRPr="00D672F4">
        <w:t xml:space="preserve">Реализирането на този проект е от </w:t>
      </w:r>
      <w:r w:rsidR="000C1509" w:rsidRPr="00D672F4">
        <w:t xml:space="preserve">изключително голямо значение </w:t>
      </w:r>
      <w:r w:rsidRPr="00D672F4">
        <w:t xml:space="preserve">за успешната реализация на всички останали </w:t>
      </w:r>
      <w:r w:rsidR="00470CA2" w:rsidRPr="00D672F4">
        <w:t>проекти</w:t>
      </w:r>
      <w:r w:rsidRPr="00D672F4">
        <w:t xml:space="preserve"> за електронно управление. В Приложение №1 към Пътната карта има изискване за допустимост на финансирането, което налага всички информационни системи, които се надграждат или изграждат отново, да бъдат интегрирани и с националната система за електронна идентификация и да предлагат унифициран метод за сигурна идентификация на гражданите. Интеграцията на всяка отделна информационна система с националната схема за е-идентификация ще бъде бърз и лесен процес, който няма да изисква почти никакви допълнителни финансови ресурси, тъй като в обхвата на проекта за системата с предвидени специфични дейности за разработка на софтуерни комплекти за интеграция (SDK) за популярни </w:t>
      </w:r>
      <w:r w:rsidR="00470CA2" w:rsidRPr="00D672F4">
        <w:t>платформи</w:t>
      </w:r>
      <w:r w:rsidRPr="00D672F4">
        <w:t>.</w:t>
      </w:r>
    </w:p>
    <w:p w:rsidR="003815C8" w:rsidRPr="00D672F4" w:rsidRDefault="003815C8" w:rsidP="000C1509">
      <w:pPr>
        <w:pStyle w:val="GOVBody"/>
        <w:ind w:firstLine="708"/>
      </w:pPr>
      <w:r w:rsidRPr="00D672F4">
        <w:t>Като част от проекта ще бъдат разработени и различни електронни административни и вътрешно-административни услуги, свързани с процесите обхванати от различните подсистеми описани в следващите секции с описание на обхвата на проекта.</w:t>
      </w:r>
    </w:p>
    <w:p w:rsidR="000F6464" w:rsidRPr="00D672F4" w:rsidRDefault="000F6464" w:rsidP="00C1731A">
      <w:pPr>
        <w:pStyle w:val="GOVBodyHeading"/>
      </w:pPr>
      <w:r w:rsidRPr="00D672F4">
        <w:t>Надграждане и резервиране на PKI инфраструктура</w:t>
      </w:r>
    </w:p>
    <w:p w:rsidR="00A032E1" w:rsidRPr="00D672F4" w:rsidRDefault="000F6464" w:rsidP="000C1509">
      <w:pPr>
        <w:pStyle w:val="GOVBody"/>
        <w:ind w:firstLine="708"/>
      </w:pPr>
      <w:r w:rsidRPr="00D672F4">
        <w:t xml:space="preserve">Предвид работата със сертификати (валидация и опционално издаване) в средата трябва да се разгърне независима </w:t>
      </w:r>
      <w:proofErr w:type="spellStart"/>
      <w:r w:rsidRPr="00D672F4">
        <w:t>отказоустойчива</w:t>
      </w:r>
      <w:proofErr w:type="spellEnd"/>
      <w:r w:rsidRPr="00D672F4">
        <w:t xml:space="preserve"> PKI инфраструктура в сигурна среда, с капацитет позволяващ масово обслужване на гражд</w:t>
      </w:r>
      <w:r w:rsidR="000F27FD" w:rsidRPr="00D672F4">
        <w:t xml:space="preserve">аните и бизнеса в реално време. Националната схема за електронна идентификация трябва да бъде защитена от външни и вътрешни </w:t>
      </w:r>
      <w:proofErr w:type="spellStart"/>
      <w:r w:rsidR="000F27FD" w:rsidRPr="00D672F4">
        <w:t>кибер</w:t>
      </w:r>
      <w:proofErr w:type="spellEnd"/>
      <w:r w:rsidR="000F27FD" w:rsidRPr="00D672F4">
        <w:t xml:space="preserve">-атаки, включително и чрез средства за контрол на действията на системните администратори и потребителите с повишено ниво на достъп. Инфраструктурата ще бъде разположена в два независими информационни центъра. Предвидена е интеграция със системата </w:t>
      </w:r>
      <w:r w:rsidR="00852559" w:rsidRPr="00D672F4">
        <w:t>н</w:t>
      </w:r>
      <w:r w:rsidR="000F27FD" w:rsidRPr="00D672F4">
        <w:t>ационал</w:t>
      </w:r>
      <w:r w:rsidR="00852559" w:rsidRPr="00D672F4">
        <w:t>е</w:t>
      </w:r>
      <w:r w:rsidR="000F27FD" w:rsidRPr="00D672F4">
        <w:t>н</w:t>
      </w:r>
      <w:r w:rsidR="00852559" w:rsidRPr="00D672F4">
        <w:t xml:space="preserve"> регистър</w:t>
      </w:r>
      <w:r w:rsidR="000F27FD" w:rsidRPr="00D672F4">
        <w:t xml:space="preserve"> </w:t>
      </w:r>
      <w:r w:rsidR="003D27AB" w:rsidRPr="00D672F4">
        <w:t xml:space="preserve">„Български </w:t>
      </w:r>
      <w:r w:rsidR="008419F4" w:rsidRPr="00D672F4">
        <w:t xml:space="preserve">лични </w:t>
      </w:r>
      <w:r w:rsidR="003D27AB" w:rsidRPr="00D672F4">
        <w:t>документи“</w:t>
      </w:r>
      <w:r w:rsidR="000F27FD" w:rsidRPr="00D672F4">
        <w:t xml:space="preserve"> и възможност за автоматизирано издаване на </w:t>
      </w:r>
      <w:r w:rsidR="000F27FD" w:rsidRPr="00D672F4">
        <w:lastRenderedPageBreak/>
        <w:t>електронни идентификатори за нуждите на персонализацията на лични документи, с вграден електронен носител на информация (</w:t>
      </w:r>
      <w:proofErr w:type="spellStart"/>
      <w:r w:rsidR="000F27FD" w:rsidRPr="00D672F4">
        <w:t>крипто</w:t>
      </w:r>
      <w:r w:rsidR="003D27AB" w:rsidRPr="00D672F4">
        <w:t>графски</w:t>
      </w:r>
      <w:proofErr w:type="spellEnd"/>
      <w:r w:rsidR="003D27AB" w:rsidRPr="00D672F4">
        <w:t xml:space="preserve"> </w:t>
      </w:r>
      <w:r w:rsidR="000F27FD" w:rsidRPr="00D672F4">
        <w:t>чип).</w:t>
      </w:r>
    </w:p>
    <w:p w:rsidR="000F6464" w:rsidRPr="00D672F4" w:rsidRDefault="00A032E1" w:rsidP="000C1509">
      <w:pPr>
        <w:pStyle w:val="GOVBody"/>
        <w:ind w:firstLine="708"/>
      </w:pPr>
      <w:r w:rsidRPr="00D672F4">
        <w:t xml:space="preserve">Персонализацията на издадени идентификатори за електронна идентичност ще може да се извършва и върху други </w:t>
      </w:r>
      <w:proofErr w:type="spellStart"/>
      <w:r w:rsidRPr="00D672F4">
        <w:t>смарт</w:t>
      </w:r>
      <w:proofErr w:type="spellEnd"/>
      <w:r w:rsidRPr="00D672F4">
        <w:t xml:space="preserve">-карти (напр. банкови карти), които отговарят на изискванията за сигурност и защита при използване. Ще се реализира и мобилна е-идентичност, базирана на съхранение на идентификаторите в сигурни </w:t>
      </w:r>
      <w:proofErr w:type="spellStart"/>
      <w:r w:rsidRPr="00D672F4">
        <w:t>криптографски</w:t>
      </w:r>
      <w:proofErr w:type="spellEnd"/>
      <w:r w:rsidRPr="00D672F4">
        <w:t xml:space="preserve"> контейнери и </w:t>
      </w:r>
      <w:proofErr w:type="spellStart"/>
      <w:r w:rsidRPr="00D672F4">
        <w:t>многофакторна</w:t>
      </w:r>
      <w:proofErr w:type="spellEnd"/>
      <w:r w:rsidRPr="00D672F4">
        <w:t xml:space="preserve"> </w:t>
      </w:r>
      <w:proofErr w:type="spellStart"/>
      <w:r w:rsidRPr="00D672F4">
        <w:t>автентикация</w:t>
      </w:r>
      <w:proofErr w:type="spellEnd"/>
      <w:r w:rsidRPr="00D672F4">
        <w:t xml:space="preserve"> (</w:t>
      </w:r>
      <w:r w:rsidR="003E394B" w:rsidRPr="00D672F4">
        <w:t xml:space="preserve">допълнителни </w:t>
      </w:r>
      <w:r w:rsidRPr="00D672F4">
        <w:t>ПИН кодове, биометрични данни и др.).</w:t>
      </w:r>
    </w:p>
    <w:p w:rsidR="000F27FD" w:rsidRPr="00D672F4" w:rsidRDefault="000F27FD" w:rsidP="00C1731A">
      <w:pPr>
        <w:pStyle w:val="GOVBodyHeading"/>
      </w:pPr>
      <w:r w:rsidRPr="00D672F4">
        <w:t xml:space="preserve">Реализиране на </w:t>
      </w:r>
      <w:r w:rsidR="00837ADB" w:rsidRPr="00D672F4">
        <w:t xml:space="preserve">регистър </w:t>
      </w:r>
      <w:r w:rsidRPr="00D672F4">
        <w:t>за електронна идентичност</w:t>
      </w:r>
    </w:p>
    <w:p w:rsidR="000F27FD" w:rsidRPr="00D672F4" w:rsidRDefault="000F27FD" w:rsidP="000C1509">
      <w:pPr>
        <w:pStyle w:val="GOVBody"/>
        <w:ind w:firstLine="708"/>
      </w:pPr>
      <w:r w:rsidRPr="00D672F4">
        <w:t xml:space="preserve">В рамките на проекта ще </w:t>
      </w:r>
      <w:r w:rsidR="00470CA2" w:rsidRPr="00D672F4">
        <w:t>бъде</w:t>
      </w:r>
      <w:r w:rsidR="00837ADB" w:rsidRPr="00D672F4">
        <w:t xml:space="preserve"> реализиран основния регистър, в който ще се вписват издадените електронни идентификатори</w:t>
      </w:r>
      <w:r w:rsidR="00BC36F8" w:rsidRPr="00D672F4">
        <w:t xml:space="preserve"> и обстоятелствата по издаване, спиране, прекратяване и подновяване и продължаване на срока на удостоверения за електронна идентичност.</w:t>
      </w:r>
    </w:p>
    <w:p w:rsidR="00BC36F8" w:rsidRPr="00D672F4" w:rsidRDefault="00BC36F8" w:rsidP="000C1509">
      <w:pPr>
        <w:pStyle w:val="GOVBody"/>
        <w:ind w:firstLine="708"/>
      </w:pPr>
      <w:r w:rsidRPr="00D672F4">
        <w:t>Ще бъдат реализирани и необходимите електронни административни услуги за извършване на съответните действия в регистъра.</w:t>
      </w:r>
    </w:p>
    <w:p w:rsidR="00A032E1" w:rsidRPr="00D672F4" w:rsidRDefault="00A032E1" w:rsidP="00C1731A">
      <w:pPr>
        <w:pStyle w:val="GOVBodyHeading"/>
      </w:pPr>
      <w:r w:rsidRPr="00D672F4">
        <w:t>Реализиране на подсистема за електронна валидация</w:t>
      </w:r>
    </w:p>
    <w:p w:rsidR="00A032E1" w:rsidRPr="00D672F4" w:rsidRDefault="00A032E1" w:rsidP="000C1509">
      <w:pPr>
        <w:pStyle w:val="GOVBody"/>
        <w:ind w:firstLine="708"/>
      </w:pPr>
      <w:r w:rsidRPr="00D672F4">
        <w:t xml:space="preserve">В рамките на проекта ще </w:t>
      </w:r>
      <w:r w:rsidR="00470CA2" w:rsidRPr="00D672F4">
        <w:t>бъде</w:t>
      </w:r>
      <w:r w:rsidRPr="00D672F4">
        <w:t xml:space="preserve"> реализирана подсистема за електронна валидация на идентификаторите за електронна идентичност, която ще бъде интегрирана </w:t>
      </w:r>
      <w:r w:rsidR="00470CA2" w:rsidRPr="00D672F4">
        <w:t>онлайн</w:t>
      </w:r>
      <w:r w:rsidRPr="00D672F4">
        <w:t xml:space="preserve"> с множество първични регистри и системи, като по този начин ще се гарантира много по-висока сигурност на валидацията и обмен само на такива лични данни, които са необходими за предоставяне на дадена административна услуга, и чието предоставяне е регламентирано в нормативната уредба.</w:t>
      </w:r>
    </w:p>
    <w:p w:rsidR="00837ADB" w:rsidRPr="00D672F4" w:rsidRDefault="00837ADB" w:rsidP="00C1731A">
      <w:pPr>
        <w:pStyle w:val="GOVBodyHeading"/>
      </w:pPr>
      <w:r w:rsidRPr="00D672F4">
        <w:t>Реализиране на регистър на администраторите на електронна идентичност</w:t>
      </w:r>
    </w:p>
    <w:p w:rsidR="00837ADB" w:rsidRPr="00D672F4" w:rsidRDefault="00837ADB" w:rsidP="000C1509">
      <w:pPr>
        <w:pStyle w:val="GOVBody"/>
        <w:ind w:firstLine="708"/>
      </w:pPr>
      <w:r w:rsidRPr="00D672F4">
        <w:t xml:space="preserve">В рамките на проекта ще </w:t>
      </w:r>
      <w:r w:rsidR="00470CA2" w:rsidRPr="00D672F4">
        <w:t>бъде</w:t>
      </w:r>
      <w:r w:rsidRPr="00D672F4">
        <w:t xml:space="preserve"> реализиран регистър, в който ще се вписват всички администратори на електронна идентичност, които са преминали предвидените в закона проверки от страна на съответните органи и които представляват субекти, имащи правомощия да администрират процесите по издаване и персонализиране на удостоверения</w:t>
      </w:r>
      <w:r w:rsidR="003D27AB" w:rsidRPr="00D672F4">
        <w:t>та</w:t>
      </w:r>
      <w:r w:rsidRPr="00D672F4">
        <w:t xml:space="preserve"> за електронна идентичност, като например:</w:t>
      </w:r>
    </w:p>
    <w:p w:rsidR="00837ADB" w:rsidRPr="00D672F4" w:rsidRDefault="00837ADB" w:rsidP="000C1509">
      <w:pPr>
        <w:pStyle w:val="GOVBullet1"/>
        <w:tabs>
          <w:tab w:val="clear" w:pos="1211"/>
          <w:tab w:val="num" w:pos="1134"/>
        </w:tabs>
        <w:ind w:left="1134" w:hanging="414"/>
        <w:rPr>
          <w:color w:val="000000"/>
        </w:rPr>
      </w:pPr>
      <w:r w:rsidRPr="00D672F4">
        <w:rPr>
          <w:color w:val="000000"/>
        </w:rPr>
        <w:t>Приемане на заявления за издаване на удостоверения за електронна идентичност;</w:t>
      </w:r>
    </w:p>
    <w:p w:rsidR="00837ADB" w:rsidRPr="00D672F4" w:rsidRDefault="00837ADB" w:rsidP="000C1509">
      <w:pPr>
        <w:pStyle w:val="GOVBullet1"/>
        <w:tabs>
          <w:tab w:val="clear" w:pos="1211"/>
          <w:tab w:val="num" w:pos="1134"/>
        </w:tabs>
        <w:ind w:left="1134" w:hanging="414"/>
        <w:rPr>
          <w:color w:val="000000"/>
        </w:rPr>
      </w:pPr>
      <w:r w:rsidRPr="00D672F4">
        <w:rPr>
          <w:color w:val="000000"/>
        </w:rPr>
        <w:t>Проверка на самоличността и идентифициране на заявителя чрез проверка на представен документ за самоличност;</w:t>
      </w:r>
    </w:p>
    <w:p w:rsidR="00837ADB" w:rsidRPr="00D672F4" w:rsidRDefault="00837ADB" w:rsidP="000C1509">
      <w:pPr>
        <w:pStyle w:val="GOVBullet1"/>
        <w:tabs>
          <w:tab w:val="clear" w:pos="1211"/>
          <w:tab w:val="num" w:pos="1134"/>
        </w:tabs>
        <w:ind w:left="1134" w:hanging="414"/>
        <w:rPr>
          <w:color w:val="000000"/>
        </w:rPr>
      </w:pPr>
      <w:r w:rsidRPr="00D672F4">
        <w:rPr>
          <w:color w:val="000000"/>
        </w:rPr>
        <w:t>Проверка по електронен път чрез защитена сесия за обмен на данни към органа за електронна идентификация за валидност на представения документ за самоличност и допълнително идентифициране на заявителя чрез изпратената от органа за електронна идентификация информация;</w:t>
      </w:r>
    </w:p>
    <w:p w:rsidR="00837ADB" w:rsidRPr="00D672F4" w:rsidRDefault="00837ADB" w:rsidP="000C1509">
      <w:pPr>
        <w:pStyle w:val="GOVBullet1"/>
        <w:tabs>
          <w:tab w:val="clear" w:pos="1211"/>
          <w:tab w:val="num" w:pos="1134"/>
        </w:tabs>
        <w:ind w:left="1134" w:hanging="414"/>
        <w:rPr>
          <w:color w:val="000000"/>
        </w:rPr>
      </w:pPr>
      <w:r w:rsidRPr="00D672F4">
        <w:rPr>
          <w:color w:val="000000"/>
        </w:rPr>
        <w:t>Отправяне на заявления по електронен път за създаване на удостоверения до органа за електронна идентификация, въз основа на проверените и валидни данни на заявителите;</w:t>
      </w:r>
    </w:p>
    <w:p w:rsidR="00837ADB" w:rsidRPr="00D672F4" w:rsidRDefault="00837ADB" w:rsidP="000C1509">
      <w:pPr>
        <w:pStyle w:val="GOVBullet1"/>
        <w:tabs>
          <w:tab w:val="clear" w:pos="1211"/>
          <w:tab w:val="num" w:pos="1134"/>
        </w:tabs>
        <w:ind w:left="1134" w:hanging="414"/>
        <w:rPr>
          <w:color w:val="000000"/>
        </w:rPr>
      </w:pPr>
      <w:r w:rsidRPr="00D672F4">
        <w:rPr>
          <w:color w:val="000000"/>
        </w:rPr>
        <w:t>Заявяване пред органа за електронна идентификация на промени в данните, въз основа на които е издадено удостоверението, както и спиране, възобновяване и прекратяване на удостоверения;</w:t>
      </w:r>
    </w:p>
    <w:p w:rsidR="00837ADB" w:rsidRPr="00D672F4" w:rsidRDefault="00837ADB" w:rsidP="000C1509">
      <w:pPr>
        <w:pStyle w:val="GOVBullet1"/>
        <w:tabs>
          <w:tab w:val="clear" w:pos="1211"/>
          <w:tab w:val="num" w:pos="1134"/>
        </w:tabs>
        <w:ind w:left="1134" w:hanging="414"/>
        <w:rPr>
          <w:color w:val="000000"/>
        </w:rPr>
      </w:pPr>
      <w:r w:rsidRPr="00D672F4">
        <w:rPr>
          <w:color w:val="000000"/>
        </w:rPr>
        <w:t xml:space="preserve">Персонализиране на удостоверения за електронна идентичност чрез запис върху електронни носители.  </w:t>
      </w:r>
    </w:p>
    <w:p w:rsidR="000F27FD" w:rsidRPr="00D672F4" w:rsidRDefault="00837ADB" w:rsidP="00C1731A">
      <w:pPr>
        <w:pStyle w:val="GOVBodyHeading"/>
      </w:pPr>
      <w:r w:rsidRPr="00D672F4">
        <w:lastRenderedPageBreak/>
        <w:t>Реализиране на регистър на центровете за електронна идентификация</w:t>
      </w:r>
    </w:p>
    <w:p w:rsidR="00837ADB" w:rsidRPr="00D672F4" w:rsidRDefault="00837ADB" w:rsidP="000C1509">
      <w:pPr>
        <w:pStyle w:val="GOVBody"/>
        <w:ind w:firstLine="708"/>
      </w:pPr>
      <w:r w:rsidRPr="00D672F4">
        <w:t xml:space="preserve">В рамките на проекта ще </w:t>
      </w:r>
      <w:r w:rsidR="00470CA2" w:rsidRPr="00D672F4">
        <w:t>бъде</w:t>
      </w:r>
      <w:r w:rsidRPr="00D672F4">
        <w:t xml:space="preserve"> реализиран регистър, в който ще се вписват всички сертифицирани центрове за електронна идентификация (валидиращи органи), по смисъла на Регламент 910 / 2014 и законопроекта за електронна идентификация.</w:t>
      </w:r>
    </w:p>
    <w:p w:rsidR="000F6464" w:rsidRPr="00D672F4" w:rsidRDefault="000F6464" w:rsidP="00C1731A">
      <w:pPr>
        <w:pStyle w:val="GOVBodyHeading"/>
      </w:pPr>
      <w:r w:rsidRPr="00D672F4">
        <w:t xml:space="preserve">Реализиране на </w:t>
      </w:r>
      <w:r w:rsidR="000F27FD" w:rsidRPr="00D672F4">
        <w:t>регистър</w:t>
      </w:r>
      <w:r w:rsidRPr="00D672F4">
        <w:t xml:space="preserve"> за електронн</w:t>
      </w:r>
      <w:r w:rsidR="000F27FD" w:rsidRPr="00D672F4">
        <w:t>о</w:t>
      </w:r>
      <w:r w:rsidRPr="00D672F4">
        <w:t xml:space="preserve"> </w:t>
      </w:r>
      <w:r w:rsidR="000F27FD" w:rsidRPr="00D672F4">
        <w:t>овластяване</w:t>
      </w:r>
    </w:p>
    <w:p w:rsidR="000F6464" w:rsidRPr="00D672F4" w:rsidRDefault="000F6464" w:rsidP="000C1509">
      <w:pPr>
        <w:pStyle w:val="GOVBody"/>
        <w:ind w:firstLine="708"/>
      </w:pPr>
      <w:r w:rsidRPr="00D672F4">
        <w:t xml:space="preserve">Реализиране на процеси осигуряващи </w:t>
      </w:r>
      <w:r w:rsidR="000F27FD" w:rsidRPr="00D672F4">
        <w:t>овластяване на физически лица за извършване на</w:t>
      </w:r>
      <w:r w:rsidRPr="00D672F4">
        <w:t xml:space="preserve"> действия и достъп до електронни услуги</w:t>
      </w:r>
      <w:r w:rsidR="000F27FD" w:rsidRPr="00D672F4">
        <w:t xml:space="preserve"> от името на </w:t>
      </w:r>
      <w:proofErr w:type="spellStart"/>
      <w:r w:rsidR="000F27FD" w:rsidRPr="00D672F4">
        <w:t>овластител</w:t>
      </w:r>
      <w:proofErr w:type="spellEnd"/>
      <w:r w:rsidR="00E92450" w:rsidRPr="00D672F4">
        <w:t xml:space="preserve"> </w:t>
      </w:r>
      <w:r w:rsidR="000F27FD" w:rsidRPr="00D672F4">
        <w:t>-</w:t>
      </w:r>
      <w:r w:rsidR="00E92450" w:rsidRPr="00D672F4">
        <w:t xml:space="preserve"> </w:t>
      </w:r>
      <w:r w:rsidR="000F27FD" w:rsidRPr="00D672F4">
        <w:t>физическо лице</w:t>
      </w:r>
      <w:r w:rsidRPr="00D672F4">
        <w:t xml:space="preserve">. Процесите по </w:t>
      </w:r>
      <w:r w:rsidR="000F27FD" w:rsidRPr="00D672F4">
        <w:t>електронно овластяване</w:t>
      </w:r>
      <w:r w:rsidRPr="00D672F4">
        <w:t xml:space="preserve"> надграждат реализирания базов процес на идентификация на потребители от пилотния проект за електронна идентификация и ще осигурят за потребителите много по-голяма гъвкавост при използване на електронните услуги, включително и извън страната.</w:t>
      </w:r>
      <w:r w:rsidR="000F27FD" w:rsidRPr="00D672F4">
        <w:t xml:space="preserve"> Необходимите нормативни промени за залегнали в проекта за Закон за електронната идентификация</w:t>
      </w:r>
      <w:r w:rsidR="00280611" w:rsidRPr="00D672F4">
        <w:t>, приет на първо четене в Народното събрание</w:t>
      </w:r>
      <w:r w:rsidR="000F27FD" w:rsidRPr="00D672F4">
        <w:t>.</w:t>
      </w:r>
    </w:p>
    <w:p w:rsidR="00280611" w:rsidRPr="00D672F4" w:rsidRDefault="00280611" w:rsidP="000C1509">
      <w:pPr>
        <w:pStyle w:val="GOVBody"/>
        <w:ind w:firstLine="708"/>
      </w:pPr>
      <w:r w:rsidRPr="00D672F4">
        <w:t>Функционалността ще включва и възможности за автоматична нотификация на потребителите през различни канали (електронна поща, SMS и др.) при възникване на определени събития или при извършване на определени действия. Каналите за комуникация ще се управляват от подсистемата за електронна препоръчана поща.</w:t>
      </w:r>
    </w:p>
    <w:p w:rsidR="000F6464" w:rsidRPr="00D672F4" w:rsidRDefault="000F6464" w:rsidP="00C1731A">
      <w:pPr>
        <w:pStyle w:val="GOVBodyHeading"/>
      </w:pPr>
      <w:r w:rsidRPr="00D672F4">
        <w:t xml:space="preserve">Реализиране на </w:t>
      </w:r>
      <w:r w:rsidR="000F27FD" w:rsidRPr="00D672F4">
        <w:t>регистър с</w:t>
      </w:r>
      <w:r w:rsidRPr="00D672F4">
        <w:t xml:space="preserve"> журнал на потребителски действия, събития и </w:t>
      </w:r>
      <w:r w:rsidR="00347314" w:rsidRPr="00D672F4">
        <w:t>транзакции</w:t>
      </w:r>
    </w:p>
    <w:p w:rsidR="000F6464" w:rsidRPr="00D672F4" w:rsidRDefault="000F6464" w:rsidP="000C1509">
      <w:pPr>
        <w:pStyle w:val="GOVBody"/>
        <w:ind w:firstLine="708"/>
      </w:pPr>
      <w:r w:rsidRPr="00D672F4">
        <w:t xml:space="preserve">Журналът ще съхранява история на достъпа, заявяването и доставката на електронни услуги, реализираните </w:t>
      </w:r>
      <w:r w:rsidR="00347314" w:rsidRPr="00D672F4">
        <w:t>транзакции</w:t>
      </w:r>
      <w:r w:rsidRPr="00D672F4">
        <w:t xml:space="preserve"> и плащания. Данните ще постъпват автоматично от информационните системи, от които се предоставят съответните услуги, които са интегрирани със системата за електронна идентификация. Функционалността ще включва и възможности за автоматична нотификация на потребителите през различни канали (електронна поща, SMS и др.) при възникване на определени събития или при извършване на определени действия.</w:t>
      </w:r>
      <w:r w:rsidR="00280611" w:rsidRPr="00D672F4">
        <w:t xml:space="preserve"> Каналите за комуникация ще се управляват от подсистемата за електронна препоръчана поща.</w:t>
      </w:r>
    </w:p>
    <w:p w:rsidR="000F6464" w:rsidRPr="00D672F4" w:rsidRDefault="000F6464" w:rsidP="00C1731A">
      <w:pPr>
        <w:pStyle w:val="GOVBodyHeading"/>
      </w:pPr>
      <w:r w:rsidRPr="00D672F4">
        <w:t>Реализиране на подсистема за автоматични нотификации при потребителски действия, събития и тран</w:t>
      </w:r>
      <w:r w:rsidR="00347314" w:rsidRPr="00D672F4">
        <w:t>з</w:t>
      </w:r>
      <w:r w:rsidRPr="00D672F4">
        <w:t>акции</w:t>
      </w:r>
    </w:p>
    <w:p w:rsidR="000F6464" w:rsidRPr="00D672F4" w:rsidRDefault="000F6464" w:rsidP="000C1509">
      <w:pPr>
        <w:pStyle w:val="GOVBody"/>
        <w:ind w:firstLine="708"/>
      </w:pPr>
      <w:r w:rsidRPr="00D672F4">
        <w:t>Подсистемата ще осигурява автоматични нотификации за потребителите при извършване на потребителски действия, при настъпване на определени събития и при регистриран</w:t>
      </w:r>
      <w:r w:rsidR="00E92450" w:rsidRPr="00D672F4">
        <w:t>е</w:t>
      </w:r>
      <w:r w:rsidRPr="00D672F4">
        <w:t xml:space="preserve"> на определени </w:t>
      </w:r>
      <w:r w:rsidR="00347314" w:rsidRPr="00D672F4">
        <w:t>транзакции</w:t>
      </w:r>
      <w:r w:rsidRPr="00D672F4">
        <w:t>. Потребителите ще могат да настройват сами правилата и условията, при които да се изпращат нотификации, а така също и да избират каналите за дистрибуция на нотификациите</w:t>
      </w:r>
      <w:r w:rsidR="00280611" w:rsidRPr="00D672F4">
        <w:t>, използвайки възможностите на подсистемата за препоръчана електронна поща</w:t>
      </w:r>
      <w:r w:rsidRPr="00D672F4">
        <w:t xml:space="preserve"> към системата за е-Идентификация</w:t>
      </w:r>
      <w:r w:rsidR="00280611" w:rsidRPr="00D672F4">
        <w:t>.</w:t>
      </w:r>
    </w:p>
    <w:p w:rsidR="00280611" w:rsidRPr="00D672F4" w:rsidRDefault="00280611" w:rsidP="00C1731A">
      <w:pPr>
        <w:pStyle w:val="GOVBodyHeading"/>
      </w:pPr>
      <w:r w:rsidRPr="00D672F4">
        <w:t>Реализиране на подсистема за електронна препоръчана поща за всички потребители</w:t>
      </w:r>
    </w:p>
    <w:p w:rsidR="00280611" w:rsidRPr="00D672F4" w:rsidRDefault="00280611" w:rsidP="000C1509">
      <w:pPr>
        <w:pStyle w:val="GOVBody"/>
        <w:ind w:firstLine="708"/>
      </w:pPr>
      <w:r w:rsidRPr="00D672F4">
        <w:t>При първоначално издаване на  удостоверение за електронна идентичност на гражданин, ще бъде създавана на кутия за електронна препоръчана поща, която ще може да се използва за сигурно връчване на документи и съобщения. По същество, това ще бъде услуга, регламентирана в Раздел 7 на Регламент ЕС 910/2014.</w:t>
      </w:r>
    </w:p>
    <w:p w:rsidR="00280611" w:rsidRPr="00D672F4" w:rsidRDefault="00280611" w:rsidP="000C1509">
      <w:pPr>
        <w:pStyle w:val="GOVBody"/>
        <w:ind w:firstLine="708"/>
      </w:pPr>
      <w:r w:rsidRPr="00D672F4">
        <w:t xml:space="preserve">Подсистемата ще предлага удобен потребителски интерфейс, достъпен от всякакви </w:t>
      </w:r>
      <w:r w:rsidR="00470CA2" w:rsidRPr="00D672F4">
        <w:t>устройства</w:t>
      </w:r>
      <w:r w:rsidRPr="00D672F4">
        <w:t xml:space="preserve">, който ще позволява преглед на връчените документи и съобщения, както и възможност гражданите да настройват и </w:t>
      </w:r>
      <w:r w:rsidR="00470CA2" w:rsidRPr="00D672F4">
        <w:t>управляват</w:t>
      </w:r>
      <w:r w:rsidRPr="00D672F4">
        <w:t xml:space="preserve"> централизирано предпочитаните от тях канали за комуникация – лични или служебни имейл адреси, мобилни </w:t>
      </w:r>
      <w:r w:rsidR="00470CA2" w:rsidRPr="00D672F4">
        <w:t>телефонни</w:t>
      </w:r>
      <w:r w:rsidRPr="00D672F4">
        <w:t xml:space="preserve"> номера за получаване на SMS нотификации, пощенски адреси и др. Подсистемата ще предлага и достъп през програмен приложен интерфейс (API), като ще позволява лесно интегриране на </w:t>
      </w:r>
      <w:r w:rsidRPr="00D672F4">
        <w:lastRenderedPageBreak/>
        <w:t>допълнителни канали за комуникация (напр. социални мрежи, мобилни приложения и др.). Информационните системи на администрациите, които трябва да комуникират по електронен път с гражданите, ще се интегрират с подсистемата и ще разполагат със сигурен и унифициран начин за връзка, без да се налага всяка отделна администрация да подд</w:t>
      </w:r>
      <w:r w:rsidR="000C1509" w:rsidRPr="00D672F4">
        <w:t>ържа информация за актуалните/</w:t>
      </w:r>
      <w:r w:rsidRPr="00D672F4">
        <w:t>предпочитаните канали за комуникация с всеки гражданин. От друга страна гражданите ще имат удобството да управляват предпочитанията си за електронна комуникация от едно място.</w:t>
      </w:r>
    </w:p>
    <w:p w:rsidR="003E394B" w:rsidRPr="00D672F4" w:rsidRDefault="003E394B" w:rsidP="00C1731A">
      <w:pPr>
        <w:pStyle w:val="GOVBodyHeading"/>
      </w:pPr>
      <w:r w:rsidRPr="00D672F4">
        <w:t xml:space="preserve">Разработка на комплекти със софтуерни </w:t>
      </w:r>
      <w:r w:rsidR="00470CA2" w:rsidRPr="00D672F4">
        <w:t>компонентите</w:t>
      </w:r>
      <w:r w:rsidRPr="00D672F4">
        <w:t xml:space="preserve"> за интеграция</w:t>
      </w:r>
    </w:p>
    <w:p w:rsidR="003E394B" w:rsidRPr="00D672F4" w:rsidRDefault="003E394B" w:rsidP="000C1509">
      <w:pPr>
        <w:pStyle w:val="GOVBody"/>
        <w:ind w:firstLine="708"/>
      </w:pPr>
      <w:r w:rsidRPr="00D672F4">
        <w:t xml:space="preserve">Тази специфична дейност предвижда разработка на комплекти със софтуерни компоненти (SDK) с отворен код, за основните популярни </w:t>
      </w:r>
      <w:r w:rsidR="00470CA2" w:rsidRPr="00D672F4">
        <w:t>платформи</w:t>
      </w:r>
      <w:r w:rsidRPr="00D672F4">
        <w:t xml:space="preserve"> за изграждане на информационни системи (Java, .NET, PHP), които да бъдат предоставяни безплатно, за да се осигури бърза, лесна и евтина интеграция на информационните системи с подсистемите и публичните програмни приложни интерфейси (API) на националната схема за електронна идентификация.</w:t>
      </w:r>
    </w:p>
    <w:p w:rsidR="000519A5" w:rsidRPr="00D672F4" w:rsidRDefault="000519A5" w:rsidP="003C2C2D">
      <w:pPr>
        <w:pStyle w:val="Heading3"/>
      </w:pPr>
      <w:bookmarkStart w:id="64" w:name="_Toc465862115"/>
      <w:r w:rsidRPr="00D672F4">
        <w:t>Нормативна рамка</w:t>
      </w:r>
      <w:bookmarkEnd w:id="64"/>
    </w:p>
    <w:p w:rsidR="000519A5" w:rsidRPr="00D672F4" w:rsidRDefault="00E92450" w:rsidP="00FD4C91">
      <w:pPr>
        <w:pStyle w:val="GOVBody"/>
        <w:ind w:firstLine="708"/>
      </w:pPr>
      <w:r w:rsidRPr="00D672F4">
        <w:t>Закон</w:t>
      </w:r>
      <w:r w:rsidR="000C1509" w:rsidRPr="00D672F4">
        <w:t>ът</w:t>
      </w:r>
      <w:r w:rsidRPr="00D672F4">
        <w:t xml:space="preserve"> за електронна</w:t>
      </w:r>
      <w:r w:rsidR="0047280A" w:rsidRPr="00D672F4">
        <w:t xml:space="preserve"> идентификация регламентира всички необходими аспекти на електронната идентификация.</w:t>
      </w:r>
    </w:p>
    <w:p w:rsidR="000519A5" w:rsidRPr="00D672F4" w:rsidRDefault="000519A5" w:rsidP="003C2C2D">
      <w:pPr>
        <w:pStyle w:val="Heading3"/>
      </w:pPr>
      <w:bookmarkStart w:id="65" w:name="_Toc465862116"/>
      <w:r w:rsidRPr="00D672F4">
        <w:t>Приоритетни дейности</w:t>
      </w:r>
      <w:bookmarkEnd w:id="65"/>
    </w:p>
    <w:p w:rsidR="0047280A" w:rsidRPr="00D672F4" w:rsidRDefault="0047280A" w:rsidP="000C1509">
      <w:pPr>
        <w:pStyle w:val="GOVBullet1"/>
        <w:tabs>
          <w:tab w:val="clear" w:pos="1211"/>
          <w:tab w:val="num" w:pos="1134"/>
        </w:tabs>
        <w:ind w:left="1134" w:hanging="414"/>
        <w:rPr>
          <w:color w:val="000000"/>
        </w:rPr>
      </w:pPr>
      <w:r w:rsidRPr="00D672F4">
        <w:rPr>
          <w:color w:val="000000"/>
        </w:rPr>
        <w:t>Изграждане на инфраструктура, поддържаща националната схема за електронна идентификация</w:t>
      </w:r>
      <w:r w:rsidR="00E92450"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Надграждане и резервиране на PKI инфраструктура</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за електронна идентичност</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подсистема за електронна валидация</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на администраторите на електронна идентичност</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на центровете за електронна идентификация</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за електронно овластяване</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с журнал на потребителски действия, събития и транзакции</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подсистема за автоматични нотификации при потребителски действия, събития и транзакции</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подсистема за електронна препоръчана поща за всички потребители</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 xml:space="preserve">Разработка на комплекти със софтуерни </w:t>
      </w:r>
      <w:r w:rsidR="000C1509" w:rsidRPr="00D672F4">
        <w:rPr>
          <w:color w:val="000000"/>
        </w:rPr>
        <w:t>компоненти</w:t>
      </w:r>
      <w:r w:rsidRPr="00D672F4">
        <w:rPr>
          <w:color w:val="000000"/>
        </w:rPr>
        <w:t xml:space="preserve"> за интеграция</w:t>
      </w:r>
      <w:r w:rsidR="000C1509" w:rsidRPr="00D672F4">
        <w:rPr>
          <w:color w:val="000000"/>
        </w:rPr>
        <w:t>;</w:t>
      </w:r>
    </w:p>
    <w:p w:rsidR="000519A5" w:rsidRPr="00D672F4" w:rsidRDefault="000519A5" w:rsidP="003C2C2D">
      <w:pPr>
        <w:pStyle w:val="Heading3"/>
      </w:pPr>
      <w:bookmarkStart w:id="66" w:name="_Toc465862117"/>
      <w:r w:rsidRPr="00D672F4">
        <w:t>Бюджет и източници на финансиране</w:t>
      </w:r>
      <w:bookmarkEnd w:id="66"/>
    </w:p>
    <w:p w:rsidR="000519A5" w:rsidRPr="00D672F4" w:rsidRDefault="0047280A" w:rsidP="00FD4C91">
      <w:pPr>
        <w:pStyle w:val="GOVBody"/>
        <w:ind w:firstLine="708"/>
      </w:pPr>
      <w:r w:rsidRPr="00D672F4">
        <w:t xml:space="preserve">Източникът на финансиране е ОП „Добро управление“, ос 1 и </w:t>
      </w:r>
      <w:r w:rsidR="00280611" w:rsidRPr="00D672F4">
        <w:t>фондове на МВР</w:t>
      </w:r>
      <w:r w:rsidRPr="00D672F4">
        <w:t>.</w:t>
      </w:r>
    </w:p>
    <w:p w:rsidR="000B5CF3" w:rsidRPr="00D672F4" w:rsidRDefault="000B5CF3" w:rsidP="00346D9F">
      <w:pPr>
        <w:pStyle w:val="GOVBody"/>
        <w:ind w:firstLine="708"/>
      </w:pPr>
      <w:r w:rsidRPr="00D672F4">
        <w:rPr>
          <w:rFonts w:cs="Calibri"/>
          <w:color w:val="000000"/>
        </w:rPr>
        <w:t xml:space="preserve">Индикативен бюджет по </w:t>
      </w:r>
      <w:r w:rsidR="00280611" w:rsidRPr="00D672F4">
        <w:rPr>
          <w:rFonts w:cs="Calibri"/>
          <w:color w:val="000000"/>
        </w:rPr>
        <w:t>фондове на МВР</w:t>
      </w:r>
      <w:r w:rsidRPr="00D672F4">
        <w:rPr>
          <w:rFonts w:cs="Calibri"/>
          <w:color w:val="000000"/>
        </w:rPr>
        <w:t>: 4 000 000 BGN</w:t>
      </w:r>
      <w:r w:rsidRPr="00D672F4">
        <w:t xml:space="preserve"> за изграждане </w:t>
      </w:r>
      <w:r w:rsidR="00280611" w:rsidRPr="00D672F4">
        <w:t>сигурна физическа</w:t>
      </w:r>
      <w:r w:rsidRPr="00D672F4">
        <w:t xml:space="preserve"> инфраструктура</w:t>
      </w:r>
      <w:r w:rsidR="00280611" w:rsidRPr="00D672F4">
        <w:t xml:space="preserve"> и комуникационна свързаност между защитените локации, в които ще бъде разположена националната </w:t>
      </w:r>
      <w:r w:rsidR="00470CA2" w:rsidRPr="00D672F4">
        <w:t>система за</w:t>
      </w:r>
      <w:r w:rsidR="00280611" w:rsidRPr="00D672F4">
        <w:t xml:space="preserve"> електронна идентификация</w:t>
      </w:r>
      <w:r w:rsidRPr="00D672F4">
        <w:t>.</w:t>
      </w:r>
    </w:p>
    <w:p w:rsidR="0047280A" w:rsidRPr="00D672F4" w:rsidRDefault="0047280A" w:rsidP="00346D9F">
      <w:pPr>
        <w:pStyle w:val="GOVBody"/>
        <w:ind w:firstLine="708"/>
      </w:pPr>
      <w:r w:rsidRPr="00D672F4">
        <w:t>Индикативен бюджет</w:t>
      </w:r>
      <w:r w:rsidR="000B5CF3" w:rsidRPr="00D672F4">
        <w:t xml:space="preserve"> по ОП „Добро управление“</w:t>
      </w:r>
      <w:r w:rsidRPr="00D672F4">
        <w:t>: 1</w:t>
      </w:r>
      <w:r w:rsidR="00556465" w:rsidRPr="00D672F4">
        <w:t>6</w:t>
      </w:r>
      <w:r w:rsidRPr="00D672F4">
        <w:t xml:space="preserve"> 800 000 BGN</w:t>
      </w:r>
      <w:r w:rsidR="000B5CF3" w:rsidRPr="00D672F4">
        <w:t xml:space="preserve"> за изграждане</w:t>
      </w:r>
      <w:r w:rsidR="00280611" w:rsidRPr="00D672F4">
        <w:t xml:space="preserve"> на PKI инфраструктура, системи за гарантиране на </w:t>
      </w:r>
      <w:r w:rsidR="00470CA2" w:rsidRPr="00D672F4">
        <w:t>информационната</w:t>
      </w:r>
      <w:r w:rsidR="00280611" w:rsidRPr="00D672F4">
        <w:t xml:space="preserve"> сигурност и реализиране на </w:t>
      </w:r>
      <w:r w:rsidR="000B5CF3" w:rsidRPr="00D672F4">
        <w:t xml:space="preserve"> софтуерни</w:t>
      </w:r>
      <w:r w:rsidR="00280611" w:rsidRPr="00D672F4">
        <w:t>те</w:t>
      </w:r>
      <w:r w:rsidR="000B5CF3" w:rsidRPr="00D672F4">
        <w:t xml:space="preserve"> </w:t>
      </w:r>
      <w:r w:rsidR="00280611" w:rsidRPr="00D672F4">
        <w:t xml:space="preserve">подсистеми и </w:t>
      </w:r>
      <w:r w:rsidR="000B5CF3" w:rsidRPr="00D672F4">
        <w:t>компоненти</w:t>
      </w:r>
      <w:r w:rsidR="00280611" w:rsidRPr="00D672F4">
        <w:t>.</w:t>
      </w:r>
    </w:p>
    <w:p w:rsidR="000519A5" w:rsidRPr="00D672F4" w:rsidRDefault="00155A53" w:rsidP="003C2C2D">
      <w:pPr>
        <w:pStyle w:val="Heading3"/>
      </w:pPr>
      <w:bookmarkStart w:id="67" w:name="_Toc465862118"/>
      <w:r w:rsidRPr="00D672F4">
        <w:lastRenderedPageBreak/>
        <w:t>Специфични индикатори за проекта</w:t>
      </w:r>
      <w:bookmarkEnd w:id="67"/>
    </w:p>
    <w:p w:rsidR="0047280A" w:rsidRPr="00D672F4" w:rsidRDefault="00EB11AF" w:rsidP="0047280A">
      <w:pPr>
        <w:pStyle w:val="GOVBullet1"/>
      </w:pPr>
      <w:r w:rsidRPr="00D672F4">
        <w:t>В</w:t>
      </w:r>
      <w:r w:rsidR="0047280A" w:rsidRPr="00D672F4">
        <w:t>реме на непрекъсната работа (</w:t>
      </w:r>
      <w:proofErr w:type="spellStart"/>
      <w:r w:rsidR="0047280A" w:rsidRPr="00D672F4">
        <w:t>uptime</w:t>
      </w:r>
      <w:proofErr w:type="spellEnd"/>
      <w:r w:rsidR="0047280A" w:rsidRPr="00D672F4">
        <w:t>) на сървърните системи</w:t>
      </w:r>
      <w:r w:rsidR="00346D9F" w:rsidRPr="00D672F4">
        <w:t>;</w:t>
      </w:r>
    </w:p>
    <w:p w:rsidR="0047280A" w:rsidRPr="00D672F4" w:rsidRDefault="00EB11AF" w:rsidP="0047280A">
      <w:pPr>
        <w:pStyle w:val="GOVBullet1"/>
      </w:pPr>
      <w:r w:rsidRPr="00D672F4">
        <w:t>Б</w:t>
      </w:r>
      <w:r w:rsidR="0047280A" w:rsidRPr="00D672F4">
        <w:t>рой едновременни заявки към сървърните системи</w:t>
      </w:r>
      <w:r w:rsidR="00346D9F" w:rsidRPr="00D672F4">
        <w:t>;</w:t>
      </w:r>
    </w:p>
    <w:p w:rsidR="0047280A" w:rsidRPr="00D672F4" w:rsidRDefault="00470CA2" w:rsidP="0047280A">
      <w:pPr>
        <w:pStyle w:val="GOVBullet1"/>
      </w:pPr>
      <w:r w:rsidRPr="00D672F4">
        <w:t>Максимално</w:t>
      </w:r>
      <w:r w:rsidR="0047280A" w:rsidRPr="00D672F4">
        <w:t xml:space="preserve"> време за отговор на заявка</w:t>
      </w:r>
      <w:r w:rsidR="00346D9F" w:rsidRPr="00D672F4">
        <w:t>;</w:t>
      </w:r>
    </w:p>
    <w:p w:rsidR="0047280A" w:rsidRPr="00D672F4" w:rsidRDefault="00EB11AF" w:rsidP="0047280A">
      <w:pPr>
        <w:pStyle w:val="GOVBullet1"/>
      </w:pPr>
      <w:r w:rsidRPr="00D672F4">
        <w:t>С</w:t>
      </w:r>
      <w:r w:rsidR="0047280A" w:rsidRPr="00D672F4">
        <w:t>редно време за отговор на заявка</w:t>
      </w:r>
      <w:r w:rsidR="00346D9F" w:rsidRPr="00D672F4">
        <w:t>;</w:t>
      </w:r>
    </w:p>
    <w:p w:rsidR="0047280A" w:rsidRPr="00D672F4" w:rsidRDefault="00EB11AF" w:rsidP="0047280A">
      <w:pPr>
        <w:pStyle w:val="GOVBullet1"/>
      </w:pPr>
      <w:r w:rsidRPr="00D672F4">
        <w:t>В</w:t>
      </w:r>
      <w:r w:rsidR="0047280A" w:rsidRPr="00D672F4">
        <w:t>реме за издаване на удостоверение за електронна идентичнос</w:t>
      </w:r>
      <w:r w:rsidRPr="00D672F4">
        <w:t>т</w:t>
      </w:r>
      <w:r w:rsidR="00346D9F" w:rsidRPr="00D672F4">
        <w:t>.</w:t>
      </w:r>
    </w:p>
    <w:p w:rsidR="000519A5" w:rsidRPr="00D672F4" w:rsidRDefault="000519A5" w:rsidP="003C2C2D">
      <w:pPr>
        <w:pStyle w:val="Heading3"/>
      </w:pPr>
      <w:bookmarkStart w:id="68" w:name="_Toc465862119"/>
      <w:r w:rsidRPr="00D672F4">
        <w:t>Отговорни институции</w:t>
      </w:r>
      <w:bookmarkEnd w:id="68"/>
    </w:p>
    <w:p w:rsidR="000519A5" w:rsidRPr="00D672F4" w:rsidRDefault="000519A5" w:rsidP="00FD4C91">
      <w:pPr>
        <w:pStyle w:val="GOVBody"/>
        <w:ind w:firstLine="708"/>
      </w:pPr>
      <w:r w:rsidRPr="00D672F4">
        <w:t xml:space="preserve">Отговорната институция за изпълнение на проекта е </w:t>
      </w:r>
      <w:r w:rsidR="00864924" w:rsidRPr="00D672F4">
        <w:t xml:space="preserve">МВР в партньорство с </w:t>
      </w:r>
      <w:r w:rsidR="000B6862" w:rsidRPr="00D672F4">
        <w:t>ДАЕУ</w:t>
      </w:r>
      <w:r w:rsidRPr="00D672F4">
        <w:t>.</w:t>
      </w:r>
    </w:p>
    <w:p w:rsidR="000519A5" w:rsidRPr="00D672F4" w:rsidRDefault="007A5AA3" w:rsidP="003C2C2D">
      <w:pPr>
        <w:pStyle w:val="Heading3"/>
      </w:pPr>
      <w:bookmarkStart w:id="69" w:name="_Toc465862120"/>
      <w:r w:rsidRPr="00D672F4">
        <w:t>Предварителни условия за допустимост</w:t>
      </w:r>
      <w:bookmarkEnd w:id="69"/>
    </w:p>
    <w:p w:rsidR="000519A5" w:rsidRPr="00D672F4" w:rsidRDefault="000519A5" w:rsidP="00FD4C91">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E92450" w:rsidRPr="00D672F4">
        <w:t xml:space="preserve"> </w:t>
      </w:r>
      <w:r w:rsidR="00346D9F" w:rsidRPr="00D672F4">
        <w:t>1 от п</w:t>
      </w:r>
      <w:r w:rsidRPr="00D672F4">
        <w:t>ътната карта.</w:t>
      </w:r>
    </w:p>
    <w:p w:rsidR="000B1212" w:rsidRPr="00D672F4" w:rsidRDefault="000B1212" w:rsidP="003C2C2D">
      <w:pPr>
        <w:pStyle w:val="Heading2"/>
      </w:pPr>
      <w:bookmarkStart w:id="70" w:name="_Toc465862121"/>
      <w:r w:rsidRPr="00D672F4">
        <w:t>Реализиране на система за мониторинг на индикаторите за изпълнение на всички оперативни програми</w:t>
      </w:r>
      <w:bookmarkEnd w:id="70"/>
    </w:p>
    <w:p w:rsidR="000519A5" w:rsidRPr="00D672F4" w:rsidRDefault="000519A5" w:rsidP="003C2C2D">
      <w:pPr>
        <w:pStyle w:val="Heading3"/>
      </w:pPr>
      <w:bookmarkStart w:id="71" w:name="_Toc465862122"/>
      <w:r w:rsidRPr="00D672F4">
        <w:t>Описание</w:t>
      </w:r>
      <w:bookmarkEnd w:id="71"/>
    </w:p>
    <w:p w:rsidR="000519A5" w:rsidRPr="00D672F4" w:rsidRDefault="000F6464" w:rsidP="00346D9F">
      <w:pPr>
        <w:pStyle w:val="GOVBody"/>
        <w:ind w:firstLine="708"/>
      </w:pPr>
      <w:r w:rsidRPr="00D672F4">
        <w:t>Съгласно чл. 7 от Споразумението за партньорство е ЕК, Националният статистически институт трябва да валидира методиките и източниците на информация за индикаторите по всички оперативни програми за периода 2014 – 2020, както и да извършва мониторинг на текущите и целевите стойности.</w:t>
      </w:r>
    </w:p>
    <w:p w:rsidR="000F6464" w:rsidRPr="00D672F4" w:rsidRDefault="000F6464" w:rsidP="00346D9F">
      <w:pPr>
        <w:pStyle w:val="GOVBody"/>
        <w:ind w:firstLine="708"/>
      </w:pPr>
      <w:r w:rsidRPr="00D672F4">
        <w:t>Проектът ще реализира необходимия инстру</w:t>
      </w:r>
      <w:r w:rsidR="00346D9F" w:rsidRPr="00D672F4">
        <w:t>ментариум за събиране, обработване</w:t>
      </w:r>
      <w:r w:rsidRPr="00D672F4">
        <w:t xml:space="preserve"> и публикуване на информация за изпълнението на оперативните програми на ниво индикатори.</w:t>
      </w:r>
    </w:p>
    <w:p w:rsidR="00323435" w:rsidRPr="00D672F4" w:rsidRDefault="00323435" w:rsidP="00346D9F">
      <w:pPr>
        <w:pStyle w:val="GOVBody"/>
        <w:ind w:firstLine="708"/>
      </w:pPr>
      <w:r w:rsidRPr="00D672F4">
        <w:t>Ще бъде осигурена публичност и достъпност на индикаторите за резултат</w:t>
      </w:r>
      <w:r w:rsidR="00E92450" w:rsidRPr="00D672F4">
        <w:t>ите</w:t>
      </w:r>
      <w:r w:rsidRPr="00D672F4">
        <w:t xml:space="preserve"> по  оперативните програми за програмния период 2014-2020 в съответствие с предварително общо условие 7 от СП.</w:t>
      </w:r>
    </w:p>
    <w:p w:rsidR="000519A5" w:rsidRPr="00D672F4" w:rsidRDefault="000519A5" w:rsidP="003C2C2D">
      <w:pPr>
        <w:pStyle w:val="Heading3"/>
      </w:pPr>
      <w:bookmarkStart w:id="72" w:name="_Toc465862123"/>
      <w:r w:rsidRPr="00D672F4">
        <w:t>Нормативна рамка</w:t>
      </w:r>
      <w:bookmarkEnd w:id="72"/>
    </w:p>
    <w:p w:rsidR="000519A5" w:rsidRPr="00D672F4" w:rsidRDefault="000519A5" w:rsidP="00FD4C91">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73" w:name="_Toc465862124"/>
      <w:r w:rsidRPr="00D672F4">
        <w:t>Приоритетни дейности</w:t>
      </w:r>
      <w:bookmarkEnd w:id="73"/>
    </w:p>
    <w:p w:rsidR="00323435" w:rsidRPr="00D672F4" w:rsidRDefault="00323435" w:rsidP="00346D9F">
      <w:pPr>
        <w:pStyle w:val="GOVBullet1"/>
        <w:tabs>
          <w:tab w:val="clear" w:pos="1211"/>
          <w:tab w:val="num" w:pos="1134"/>
        </w:tabs>
        <w:ind w:left="1134" w:hanging="414"/>
        <w:rPr>
          <w:color w:val="000000"/>
        </w:rPr>
      </w:pPr>
      <w:r w:rsidRPr="00D672F4">
        <w:rPr>
          <w:color w:val="000000"/>
        </w:rPr>
        <w:t xml:space="preserve">Разработване на система за изискванията по събирането на </w:t>
      </w:r>
      <w:proofErr w:type="spellStart"/>
      <w:r w:rsidRPr="00D672F4">
        <w:rPr>
          <w:color w:val="000000"/>
        </w:rPr>
        <w:t>микроданни</w:t>
      </w:r>
      <w:proofErr w:type="spellEnd"/>
      <w:r w:rsidRPr="00D672F4">
        <w:rPr>
          <w:color w:val="000000"/>
        </w:rPr>
        <w:t xml:space="preserve">, за приложимите методологии и дефиниции за техния обхват и за приложимата процедура за обработка и обобщаване на данните в съответствие с </w:t>
      </w:r>
      <w:proofErr w:type="spellStart"/>
      <w:r w:rsidRPr="00D672F4">
        <w:rPr>
          <w:color w:val="000000"/>
        </w:rPr>
        <w:t>European</w:t>
      </w:r>
      <w:proofErr w:type="spellEnd"/>
      <w:r w:rsidRPr="00D672F4">
        <w:rPr>
          <w:color w:val="000000"/>
        </w:rPr>
        <w:t xml:space="preserve"> </w:t>
      </w:r>
      <w:proofErr w:type="spellStart"/>
      <w:r w:rsidRPr="00D672F4">
        <w:rPr>
          <w:color w:val="000000"/>
        </w:rPr>
        <w:t>Code</w:t>
      </w:r>
      <w:proofErr w:type="spellEnd"/>
      <w:r w:rsidRPr="00D672F4">
        <w:rPr>
          <w:color w:val="000000"/>
        </w:rPr>
        <w:t xml:space="preserve"> </w:t>
      </w:r>
      <w:proofErr w:type="spellStart"/>
      <w:r w:rsidRPr="00D672F4">
        <w:rPr>
          <w:color w:val="000000"/>
        </w:rPr>
        <w:t>of</w:t>
      </w:r>
      <w:proofErr w:type="spellEnd"/>
      <w:r w:rsidRPr="00D672F4">
        <w:rPr>
          <w:color w:val="000000"/>
        </w:rPr>
        <w:t xml:space="preserve"> </w:t>
      </w:r>
      <w:proofErr w:type="spellStart"/>
      <w:r w:rsidRPr="00D672F4">
        <w:rPr>
          <w:color w:val="000000"/>
        </w:rPr>
        <w:t>Practice</w:t>
      </w:r>
      <w:proofErr w:type="spellEnd"/>
      <w:r w:rsidRPr="00D672F4">
        <w:rPr>
          <w:color w:val="000000"/>
        </w:rPr>
        <w:t xml:space="preserve"> и </w:t>
      </w:r>
      <w:proofErr w:type="spellStart"/>
      <w:r w:rsidRPr="00D672F4">
        <w:rPr>
          <w:color w:val="000000"/>
        </w:rPr>
        <w:t>методологическите</w:t>
      </w:r>
      <w:proofErr w:type="spellEnd"/>
      <w:r w:rsidRPr="00D672F4">
        <w:rPr>
          <w:color w:val="000000"/>
        </w:rPr>
        <w:t xml:space="preserve"> изисквания на статистическите регламенти</w:t>
      </w:r>
      <w:r w:rsidR="00E92450" w:rsidRPr="00D672F4">
        <w:rPr>
          <w:color w:val="000000"/>
        </w:rPr>
        <w:t xml:space="preserve"> на ЕК и Парламента;</w:t>
      </w:r>
    </w:p>
    <w:p w:rsidR="00323435" w:rsidRPr="00D672F4" w:rsidRDefault="00323435" w:rsidP="00346D9F">
      <w:pPr>
        <w:pStyle w:val="GOVBullet1"/>
        <w:tabs>
          <w:tab w:val="clear" w:pos="1211"/>
          <w:tab w:val="num" w:pos="1134"/>
        </w:tabs>
        <w:ind w:left="1134" w:hanging="414"/>
        <w:rPr>
          <w:color w:val="000000"/>
        </w:rPr>
      </w:pPr>
      <w:r w:rsidRPr="00D672F4">
        <w:rPr>
          <w:color w:val="000000"/>
        </w:rPr>
        <w:t xml:space="preserve">Формиране на целева тематична извадка в информационната система за мониторинг на европейски и национални стратегии и регионална политика от данните от статистически изследвания на НСИ и административни източници за целите на текущия мониторинг от администрациите на национално и регионално и при възможност за производство на статистическите </w:t>
      </w:r>
      <w:r w:rsidR="00E92450" w:rsidRPr="00D672F4">
        <w:rPr>
          <w:color w:val="000000"/>
        </w:rPr>
        <w:t>данни – на местно ниво (общини);</w:t>
      </w:r>
    </w:p>
    <w:p w:rsidR="00323435" w:rsidRPr="00D672F4" w:rsidRDefault="00323435" w:rsidP="00346D9F">
      <w:pPr>
        <w:pStyle w:val="GOVBullet1"/>
        <w:tabs>
          <w:tab w:val="clear" w:pos="1211"/>
          <w:tab w:val="num" w:pos="1134"/>
        </w:tabs>
        <w:ind w:left="1134" w:hanging="414"/>
        <w:rPr>
          <w:color w:val="000000"/>
        </w:rPr>
      </w:pPr>
      <w:r w:rsidRPr="00D672F4">
        <w:rPr>
          <w:color w:val="000000"/>
        </w:rPr>
        <w:t>Показатели за оценка на изпълнението на национални стратегии за целеви групи от населението, напр. за изпълнение на Националната ст</w:t>
      </w:r>
      <w:r w:rsidR="00E92450" w:rsidRPr="00D672F4">
        <w:rPr>
          <w:color w:val="000000"/>
        </w:rPr>
        <w:t>ратегия за интеграция на ромите;</w:t>
      </w:r>
    </w:p>
    <w:p w:rsidR="00323435" w:rsidRPr="00D672F4" w:rsidRDefault="00323435" w:rsidP="00346D9F">
      <w:pPr>
        <w:pStyle w:val="GOVBullet1"/>
        <w:tabs>
          <w:tab w:val="clear" w:pos="1211"/>
          <w:tab w:val="num" w:pos="1134"/>
        </w:tabs>
        <w:ind w:left="1134" w:hanging="414"/>
        <w:rPr>
          <w:color w:val="000000"/>
        </w:rPr>
      </w:pPr>
      <w:r w:rsidRPr="00D672F4">
        <w:rPr>
          <w:color w:val="000000"/>
        </w:rPr>
        <w:lastRenderedPageBreak/>
        <w:t>Изграждане на надеждна и устойчива рамка за осигуряване на статистическа информация по зададените индикатори и гарантиране на интегритета на системата от индикатори, вкл. подкрепа на  дейностите, свързани с изпълнение на предварително общо условие 7 от</w:t>
      </w:r>
      <w:r w:rsidR="00E92450" w:rsidRPr="00D672F4">
        <w:rPr>
          <w:color w:val="000000"/>
        </w:rPr>
        <w:t xml:space="preserve"> Споразумението за партньорство;</w:t>
      </w:r>
    </w:p>
    <w:p w:rsidR="000519A5" w:rsidRPr="00D672F4" w:rsidRDefault="00323435" w:rsidP="00346D9F">
      <w:pPr>
        <w:pStyle w:val="GOVBullet1"/>
        <w:tabs>
          <w:tab w:val="clear" w:pos="1211"/>
          <w:tab w:val="num" w:pos="1134"/>
        </w:tabs>
        <w:ind w:left="1134" w:hanging="414"/>
        <w:rPr>
          <w:color w:val="000000"/>
        </w:rPr>
      </w:pPr>
      <w:r w:rsidRPr="00D672F4">
        <w:rPr>
          <w:color w:val="000000"/>
        </w:rPr>
        <w:t xml:space="preserve">Чрез програмна възможност за интерфейс с ИСУН 2020 ще се осигури съпоставимост и съгласуваност на данните за индикаторите по програмите, съфинансирани по европейските структурни и кохезионни фондове. </w:t>
      </w:r>
    </w:p>
    <w:p w:rsidR="000519A5" w:rsidRPr="00D672F4" w:rsidRDefault="000519A5" w:rsidP="003C2C2D">
      <w:pPr>
        <w:pStyle w:val="Heading3"/>
      </w:pPr>
      <w:bookmarkStart w:id="74" w:name="_Toc465862125"/>
      <w:r w:rsidRPr="00D672F4">
        <w:t>Бюджет и източници на финансиране</w:t>
      </w:r>
      <w:bookmarkEnd w:id="74"/>
    </w:p>
    <w:p w:rsidR="000519A5" w:rsidRPr="00D672F4" w:rsidRDefault="000519A5" w:rsidP="00346D9F">
      <w:pPr>
        <w:pStyle w:val="GOVBody"/>
        <w:ind w:firstLine="708"/>
      </w:pPr>
      <w:r w:rsidRPr="00D672F4">
        <w:t>Източникът на финансиране е ОП „Добро управление“</w:t>
      </w:r>
      <w:r w:rsidR="0050283C" w:rsidRPr="00D672F4">
        <w:t>, ос 2</w:t>
      </w:r>
      <w:r w:rsidRPr="00D672F4">
        <w:t>.</w:t>
      </w:r>
    </w:p>
    <w:p w:rsidR="0050283C" w:rsidRPr="00D672F4" w:rsidRDefault="0050283C" w:rsidP="00346D9F">
      <w:pPr>
        <w:pStyle w:val="GOVBody"/>
        <w:ind w:firstLine="708"/>
      </w:pPr>
      <w:r w:rsidRPr="00D672F4">
        <w:t xml:space="preserve">Индикативен бюджет: </w:t>
      </w:r>
      <w:r w:rsidR="007F3E64" w:rsidRPr="00D672F4">
        <w:t>751 005</w:t>
      </w:r>
      <w:r w:rsidRPr="00D672F4">
        <w:t xml:space="preserve"> BGN</w:t>
      </w:r>
    </w:p>
    <w:p w:rsidR="000519A5" w:rsidRPr="00D672F4" w:rsidRDefault="00155A53" w:rsidP="003C2C2D">
      <w:pPr>
        <w:pStyle w:val="Heading3"/>
      </w:pPr>
      <w:bookmarkStart w:id="75" w:name="_Toc465862126"/>
      <w:r w:rsidRPr="00D672F4">
        <w:t>Специфични индикатори за проекта</w:t>
      </w:r>
      <w:bookmarkEnd w:id="75"/>
    </w:p>
    <w:p w:rsidR="00EB11AF" w:rsidRPr="00D672F4" w:rsidRDefault="00EB11AF" w:rsidP="00EB11AF">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346D9F" w:rsidRPr="00D672F4">
        <w:rPr>
          <w:color w:val="000000"/>
        </w:rPr>
        <w:t>;</w:t>
      </w:r>
    </w:p>
    <w:p w:rsidR="00EB11AF" w:rsidRPr="00D672F4" w:rsidRDefault="00346D9F" w:rsidP="00EB11AF">
      <w:pPr>
        <w:pStyle w:val="GOVBullet1"/>
      </w:pPr>
      <w:r w:rsidRPr="00D672F4">
        <w:t>Брой едновременни заявки;</w:t>
      </w:r>
    </w:p>
    <w:p w:rsidR="00EB11AF" w:rsidRPr="00D672F4" w:rsidRDefault="00470CA2" w:rsidP="00EB11AF">
      <w:pPr>
        <w:pStyle w:val="GOVBullet1"/>
      </w:pPr>
      <w:r w:rsidRPr="00D672F4">
        <w:t>Максимално</w:t>
      </w:r>
      <w:r w:rsidR="00EB11AF" w:rsidRPr="00D672F4">
        <w:t xml:space="preserve"> време за отговор на заявка</w:t>
      </w:r>
      <w:r w:rsidR="00346D9F" w:rsidRPr="00D672F4">
        <w:t>;</w:t>
      </w:r>
    </w:p>
    <w:p w:rsidR="000519A5" w:rsidRPr="00D672F4" w:rsidRDefault="00EB11AF" w:rsidP="000519A5">
      <w:pPr>
        <w:pStyle w:val="GOVBullet1"/>
      </w:pPr>
      <w:r w:rsidRPr="00D672F4">
        <w:t>Средно време за отговор на заявка</w:t>
      </w:r>
      <w:r w:rsidR="00346D9F" w:rsidRPr="00D672F4">
        <w:t>;</w:t>
      </w:r>
    </w:p>
    <w:p w:rsidR="000519A5" w:rsidRPr="00D672F4" w:rsidRDefault="000519A5" w:rsidP="003C2C2D">
      <w:pPr>
        <w:pStyle w:val="Heading3"/>
      </w:pPr>
      <w:bookmarkStart w:id="76" w:name="_Toc465862127"/>
      <w:r w:rsidRPr="00D672F4">
        <w:t>Отговорни институции</w:t>
      </w:r>
      <w:bookmarkEnd w:id="76"/>
    </w:p>
    <w:p w:rsidR="000519A5" w:rsidRPr="00D672F4" w:rsidRDefault="000519A5" w:rsidP="00346D9F">
      <w:pPr>
        <w:pStyle w:val="GOVBody"/>
        <w:ind w:firstLine="708"/>
      </w:pPr>
      <w:r w:rsidRPr="00D672F4">
        <w:t xml:space="preserve">Отговорната институция за изпълнение на проекта е </w:t>
      </w:r>
      <w:r w:rsidR="00864924" w:rsidRPr="00D672F4">
        <w:t>НСИ</w:t>
      </w:r>
      <w:r w:rsidRPr="00D672F4">
        <w:t>.</w:t>
      </w:r>
    </w:p>
    <w:p w:rsidR="000519A5" w:rsidRPr="00D672F4" w:rsidRDefault="007A5AA3" w:rsidP="003C2C2D">
      <w:pPr>
        <w:pStyle w:val="Heading3"/>
      </w:pPr>
      <w:bookmarkStart w:id="77" w:name="_Toc465862128"/>
      <w:r w:rsidRPr="00D672F4">
        <w:t>Предварителни условия за допустимост</w:t>
      </w:r>
      <w:bookmarkEnd w:id="77"/>
    </w:p>
    <w:p w:rsidR="000519A5" w:rsidRPr="00D672F4" w:rsidRDefault="000519A5" w:rsidP="00346D9F">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E92450" w:rsidRPr="00D672F4">
        <w:t xml:space="preserve"> </w:t>
      </w:r>
      <w:r w:rsidR="00346D9F" w:rsidRPr="00D672F4">
        <w:t>1 от п</w:t>
      </w:r>
      <w:r w:rsidRPr="00D672F4">
        <w:t>ътната карта.</w:t>
      </w:r>
    </w:p>
    <w:p w:rsidR="000B1212" w:rsidRPr="00D672F4" w:rsidRDefault="00D741EC" w:rsidP="003C2C2D">
      <w:pPr>
        <w:pStyle w:val="Heading2"/>
      </w:pPr>
      <w:bookmarkStart w:id="78" w:name="_Toc465862129"/>
      <w:r w:rsidRPr="00D672F4">
        <w:t>Публични регистри</w:t>
      </w:r>
      <w:r w:rsidR="000B1212" w:rsidRPr="00D672F4">
        <w:t xml:space="preserve"> </w:t>
      </w:r>
      <w:r w:rsidR="00EB11AF" w:rsidRPr="00D672F4">
        <w:t xml:space="preserve">за </w:t>
      </w:r>
      <w:r w:rsidR="000B1212" w:rsidRPr="00D672F4">
        <w:t xml:space="preserve">бюджетен и проектен контрол </w:t>
      </w:r>
      <w:r w:rsidRPr="00D672F4">
        <w:t xml:space="preserve">и информационни ресурси </w:t>
      </w:r>
      <w:r w:rsidR="000B1212" w:rsidRPr="00D672F4">
        <w:t>на електронното управление</w:t>
      </w:r>
      <w:bookmarkEnd w:id="78"/>
    </w:p>
    <w:p w:rsidR="000519A5" w:rsidRPr="00D672F4" w:rsidRDefault="000519A5" w:rsidP="003C2C2D">
      <w:pPr>
        <w:pStyle w:val="Heading3"/>
      </w:pPr>
      <w:bookmarkStart w:id="79" w:name="_Toc465862130"/>
      <w:r w:rsidRPr="00D672F4">
        <w:t>Описание</w:t>
      </w:r>
      <w:bookmarkEnd w:id="79"/>
    </w:p>
    <w:p w:rsidR="00EB11AF" w:rsidRPr="00D672F4" w:rsidRDefault="00EB11AF" w:rsidP="00C1731A">
      <w:pPr>
        <w:pStyle w:val="GOVBodyHeading"/>
      </w:pPr>
      <w:r w:rsidRPr="00D672F4">
        <w:t>Основните цели на проекта са:</w:t>
      </w:r>
    </w:p>
    <w:p w:rsidR="00EB11AF" w:rsidRPr="00D672F4" w:rsidRDefault="00EB11AF" w:rsidP="00346D9F">
      <w:pPr>
        <w:pStyle w:val="GOVBullet1"/>
        <w:tabs>
          <w:tab w:val="clear" w:pos="1211"/>
          <w:tab w:val="num" w:pos="1134"/>
        </w:tabs>
        <w:ind w:left="1134" w:hanging="414"/>
        <w:rPr>
          <w:color w:val="000000"/>
        </w:rPr>
      </w:pPr>
      <w:r w:rsidRPr="00D672F4">
        <w:rPr>
          <w:color w:val="000000"/>
        </w:rPr>
        <w:t xml:space="preserve">Повишаване на прозрачността чрез публичен достъп до всички проектни идеи в рамките на електронното управление, както и техния статус, бюджет, индикативни дейности, </w:t>
      </w:r>
      <w:r w:rsidR="00E92450" w:rsidRPr="00D672F4">
        <w:rPr>
          <w:color w:val="000000"/>
        </w:rPr>
        <w:t>утвърдени проекти, план и други;</w:t>
      </w:r>
    </w:p>
    <w:p w:rsidR="00EB11AF" w:rsidRPr="00D672F4" w:rsidRDefault="00EB11AF" w:rsidP="00346D9F">
      <w:pPr>
        <w:pStyle w:val="GOVBullet1"/>
        <w:tabs>
          <w:tab w:val="clear" w:pos="1211"/>
          <w:tab w:val="num" w:pos="1134"/>
        </w:tabs>
        <w:ind w:left="1134" w:hanging="414"/>
        <w:rPr>
          <w:color w:val="000000"/>
        </w:rPr>
      </w:pPr>
      <w:r w:rsidRPr="00D672F4">
        <w:rPr>
          <w:color w:val="000000"/>
        </w:rPr>
        <w:t>Подобряване на проследимостта на проектите в администрацията</w:t>
      </w:r>
      <w:r w:rsidR="00E92450" w:rsidRPr="00D672F4">
        <w:rPr>
          <w:color w:val="000000"/>
        </w:rPr>
        <w:t>;</w:t>
      </w:r>
    </w:p>
    <w:p w:rsidR="00EB11AF" w:rsidRPr="00D672F4" w:rsidRDefault="00EB11AF" w:rsidP="00346D9F">
      <w:pPr>
        <w:pStyle w:val="GOVBullet1"/>
        <w:tabs>
          <w:tab w:val="clear" w:pos="1211"/>
          <w:tab w:val="num" w:pos="1134"/>
        </w:tabs>
        <w:ind w:left="1134" w:hanging="414"/>
        <w:rPr>
          <w:color w:val="000000"/>
        </w:rPr>
      </w:pPr>
      <w:r w:rsidRPr="00D672F4">
        <w:rPr>
          <w:color w:val="000000"/>
        </w:rPr>
        <w:t>Предотвратяване на повторна реализация на идентични проекти</w:t>
      </w:r>
      <w:r w:rsidR="00E92450" w:rsidRPr="00D672F4">
        <w:rPr>
          <w:color w:val="000000"/>
        </w:rPr>
        <w:t>.</w:t>
      </w:r>
    </w:p>
    <w:p w:rsidR="00EB11AF" w:rsidRPr="00D672F4" w:rsidRDefault="00EB11AF" w:rsidP="00346D9F">
      <w:pPr>
        <w:pStyle w:val="GOVBullet1"/>
        <w:numPr>
          <w:ilvl w:val="0"/>
          <w:numId w:val="0"/>
        </w:numPr>
        <w:ind w:firstLine="708"/>
        <w:rPr>
          <w:color w:val="000000"/>
        </w:rPr>
      </w:pPr>
      <w:r w:rsidRPr="00D672F4">
        <w:rPr>
          <w:color w:val="000000"/>
        </w:rPr>
        <w:t>Очакваният резултат е публичен регистър с публичен програмен интерфейс, в който са вписани: проектни идеи, проектни предложения, становища, утвърдени проекти, фази на изпълнение на проектите; описание, специфични цели на проекта, очаквани резултати, индикативни дейности с бюджети и индикатори, план-график за изпълнение и други.</w:t>
      </w:r>
    </w:p>
    <w:p w:rsidR="00D741EC" w:rsidRPr="00D672F4" w:rsidRDefault="00D741EC" w:rsidP="00346D9F">
      <w:pPr>
        <w:pStyle w:val="GOVBullet1"/>
        <w:numPr>
          <w:ilvl w:val="0"/>
          <w:numId w:val="0"/>
        </w:numPr>
        <w:ind w:firstLine="708"/>
      </w:pPr>
      <w:r w:rsidRPr="00D672F4">
        <w:t>Към момента липсва както централизирано описание на ресурсите, така и механизъм, по който това да бъде направено, което води до неоптимално използване на наличния хардуер и софтуер, като в същото време затруднява вземането на информирани решения за политики спрямо информационните ресурси.</w:t>
      </w:r>
    </w:p>
    <w:p w:rsidR="00D741EC" w:rsidRPr="00D672F4" w:rsidRDefault="00D741EC" w:rsidP="00346D9F">
      <w:pPr>
        <w:pStyle w:val="GOVBullet1"/>
        <w:numPr>
          <w:ilvl w:val="0"/>
          <w:numId w:val="0"/>
        </w:numPr>
        <w:ind w:firstLine="708"/>
      </w:pPr>
      <w:r w:rsidRPr="00D672F4">
        <w:t>В регистъра на информационните ресурси ще бъдат описани всички сървъри, настолни компютри, мрежови компоненти, както и всеки закупен софтуер и софтуерен лиценз. Всеки информационен ресурс ще бъде вписан със съответните му метаданни - година на закупуване, срок на гаранционна поддръжка, версия, производител, доставчик и др.</w:t>
      </w:r>
    </w:p>
    <w:p w:rsidR="00326D4E" w:rsidRPr="00D672F4" w:rsidRDefault="00326D4E" w:rsidP="00346D9F">
      <w:pPr>
        <w:pStyle w:val="GOVBullet1"/>
        <w:numPr>
          <w:ilvl w:val="0"/>
          <w:numId w:val="0"/>
        </w:numPr>
        <w:ind w:firstLine="708"/>
      </w:pPr>
      <w:r w:rsidRPr="00D672F4">
        <w:lastRenderedPageBreak/>
        <w:t xml:space="preserve">От Закона за електронното управление произтича и реализирането на информационна система за бюджетен </w:t>
      </w:r>
      <w:proofErr w:type="spellStart"/>
      <w:r w:rsidRPr="00D672F4">
        <w:t>конторл</w:t>
      </w:r>
      <w:proofErr w:type="spellEnd"/>
      <w:r w:rsidRPr="00D672F4">
        <w:t>, в която администрациите ще вписват бюджетните прогнози и отчети. Ще бъде разработена и функционалност за съгласуване на проектобюджети от председателя на ДАЕУ.</w:t>
      </w:r>
    </w:p>
    <w:p w:rsidR="00D741EC" w:rsidRPr="00D672F4" w:rsidRDefault="00D741EC" w:rsidP="00346D9F">
      <w:pPr>
        <w:pStyle w:val="GOVBullet1"/>
        <w:numPr>
          <w:ilvl w:val="0"/>
          <w:numId w:val="0"/>
        </w:numPr>
        <w:ind w:firstLine="708"/>
      </w:pPr>
      <w:r w:rsidRPr="00D672F4">
        <w:t xml:space="preserve">Двата регистъра </w:t>
      </w:r>
      <w:r w:rsidR="00326D4E" w:rsidRPr="00D672F4">
        <w:t xml:space="preserve">и системата за бюджетния контрол </w:t>
      </w:r>
      <w:r w:rsidRPr="00D672F4">
        <w:t>ще бъдат изградени в тясна интеграция, като информационните ресурси, които са резултат от приключили проекти, ще бъдат прехвърляни автоматично между регистрите.</w:t>
      </w:r>
    </w:p>
    <w:p w:rsidR="000519A5" w:rsidRPr="00D672F4" w:rsidRDefault="000519A5" w:rsidP="003C2C2D">
      <w:pPr>
        <w:pStyle w:val="Heading3"/>
      </w:pPr>
      <w:bookmarkStart w:id="80" w:name="_Toc465862131"/>
      <w:r w:rsidRPr="00D672F4">
        <w:t>Нормативна рамка</w:t>
      </w:r>
      <w:bookmarkEnd w:id="80"/>
    </w:p>
    <w:p w:rsidR="000519A5" w:rsidRPr="00D672F4" w:rsidRDefault="000F6464" w:rsidP="00346D9F">
      <w:pPr>
        <w:pStyle w:val="GOVBody"/>
        <w:ind w:firstLine="708"/>
      </w:pPr>
      <w:r w:rsidRPr="00D672F4">
        <w:t>Закон за електронното управление</w:t>
      </w:r>
    </w:p>
    <w:p w:rsidR="000519A5" w:rsidRPr="00D672F4" w:rsidRDefault="000519A5" w:rsidP="003C2C2D">
      <w:pPr>
        <w:pStyle w:val="Heading3"/>
      </w:pPr>
      <w:bookmarkStart w:id="81" w:name="_Toc465862132"/>
      <w:r w:rsidRPr="00D672F4">
        <w:t>Приоритетни дейности</w:t>
      </w:r>
      <w:bookmarkEnd w:id="81"/>
    </w:p>
    <w:p w:rsidR="00EB11AF" w:rsidRPr="00D672F4" w:rsidRDefault="00EB11AF" w:rsidP="00346D9F">
      <w:pPr>
        <w:pStyle w:val="GOVBullet1"/>
        <w:tabs>
          <w:tab w:val="clear" w:pos="1211"/>
          <w:tab w:val="num" w:pos="1134"/>
        </w:tabs>
        <w:ind w:left="1134" w:hanging="414"/>
        <w:rPr>
          <w:color w:val="000000"/>
        </w:rPr>
      </w:pPr>
      <w:r w:rsidRPr="00D672F4">
        <w:rPr>
          <w:color w:val="000000"/>
        </w:rPr>
        <w:t>Изграждане на регистър на проектите</w:t>
      </w:r>
      <w:r w:rsidR="00D741EC" w:rsidRPr="00D672F4">
        <w:rPr>
          <w:color w:val="000000"/>
        </w:rPr>
        <w:t xml:space="preserve"> и дейностите и регистър на информационните ресурси</w:t>
      </w:r>
      <w:r w:rsidR="00346D9F" w:rsidRPr="00D672F4">
        <w:rPr>
          <w:color w:val="000000"/>
        </w:rPr>
        <w:t>;</w:t>
      </w:r>
    </w:p>
    <w:p w:rsidR="00EB11AF" w:rsidRPr="00D672F4" w:rsidRDefault="00EB11AF" w:rsidP="00346D9F">
      <w:pPr>
        <w:pStyle w:val="GOVBullet1"/>
        <w:tabs>
          <w:tab w:val="clear" w:pos="1211"/>
          <w:tab w:val="num" w:pos="1134"/>
        </w:tabs>
        <w:ind w:left="1134" w:hanging="414"/>
        <w:rPr>
          <w:color w:val="000000"/>
        </w:rPr>
      </w:pPr>
      <w:r w:rsidRPr="00D672F4">
        <w:rPr>
          <w:color w:val="000000"/>
        </w:rPr>
        <w:t xml:space="preserve">Обучение на длъжностните лица, опериращи с </w:t>
      </w:r>
      <w:r w:rsidR="00D741EC" w:rsidRPr="00D672F4">
        <w:rPr>
          <w:color w:val="000000"/>
        </w:rPr>
        <w:t>регистрите</w:t>
      </w:r>
    </w:p>
    <w:p w:rsidR="000519A5" w:rsidRPr="00D672F4" w:rsidRDefault="00EB11AF" w:rsidP="00346D9F">
      <w:pPr>
        <w:pStyle w:val="GOVBullet1"/>
        <w:tabs>
          <w:tab w:val="clear" w:pos="1211"/>
          <w:tab w:val="num" w:pos="1134"/>
        </w:tabs>
        <w:ind w:left="1134" w:hanging="414"/>
        <w:rPr>
          <w:color w:val="000000"/>
        </w:rPr>
      </w:pPr>
      <w:r w:rsidRPr="00D672F4">
        <w:rPr>
          <w:color w:val="000000"/>
        </w:rPr>
        <w:t>Публикуване на всички масиви от данни в машинно-четим формат, включително на портала за отворени данни</w:t>
      </w:r>
      <w:r w:rsidR="00346D9F"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Д</w:t>
      </w:r>
      <w:r w:rsidR="00D741EC" w:rsidRPr="00D672F4">
        <w:rPr>
          <w:color w:val="000000"/>
        </w:rPr>
        <w:t>ефиниране на процеси по воденето на регистъра</w:t>
      </w:r>
      <w:r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И</w:t>
      </w:r>
      <w:r w:rsidR="00D741EC" w:rsidRPr="00D672F4">
        <w:rPr>
          <w:color w:val="000000"/>
        </w:rPr>
        <w:t>зграждане на регистъра</w:t>
      </w:r>
      <w:r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Р</w:t>
      </w:r>
      <w:r w:rsidR="00D741EC" w:rsidRPr="00D672F4">
        <w:rPr>
          <w:color w:val="000000"/>
        </w:rPr>
        <w:t>еализиране на автоматизирани интерфейси за вписване на обстоятелства и въвеждане на данни</w:t>
      </w:r>
      <w:r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Р</w:t>
      </w:r>
      <w:r w:rsidR="00D741EC" w:rsidRPr="00D672F4">
        <w:rPr>
          <w:color w:val="000000"/>
        </w:rPr>
        <w:t>еализиране на потребителски портал с възможност за ръчно въвеждане и актуализация на данни</w:t>
      </w:r>
      <w:r w:rsidRPr="00D672F4">
        <w:rPr>
          <w:color w:val="000000"/>
        </w:rPr>
        <w:t>;</w:t>
      </w:r>
    </w:p>
    <w:p w:rsidR="00D741EC" w:rsidRPr="00D672F4" w:rsidRDefault="00D741EC" w:rsidP="00D430E3">
      <w:pPr>
        <w:pStyle w:val="GOVBullet1"/>
        <w:numPr>
          <w:ilvl w:val="0"/>
          <w:numId w:val="0"/>
        </w:numPr>
        <w:ind w:left="851" w:hanging="284"/>
      </w:pPr>
    </w:p>
    <w:p w:rsidR="000519A5" w:rsidRPr="00D672F4" w:rsidRDefault="000519A5" w:rsidP="003C2C2D">
      <w:pPr>
        <w:pStyle w:val="Heading3"/>
      </w:pPr>
      <w:bookmarkStart w:id="82" w:name="_Toc465862133"/>
      <w:r w:rsidRPr="00D672F4">
        <w:t>Бюджет и източници на финансиране</w:t>
      </w:r>
      <w:bookmarkEnd w:id="82"/>
    </w:p>
    <w:p w:rsidR="000519A5" w:rsidRPr="00D672F4" w:rsidRDefault="000519A5" w:rsidP="00346D9F">
      <w:pPr>
        <w:pStyle w:val="GOVBody"/>
        <w:ind w:firstLine="708"/>
      </w:pPr>
      <w:r w:rsidRPr="00D672F4">
        <w:t>Източникът на финансиране е ОП „Добро управление“</w:t>
      </w:r>
      <w:r w:rsidR="00EB11AF" w:rsidRPr="00D672F4">
        <w:t xml:space="preserve">, ос </w:t>
      </w:r>
      <w:r w:rsidR="007F3E64" w:rsidRPr="00D672F4">
        <w:t>1</w:t>
      </w:r>
      <w:r w:rsidRPr="00D672F4">
        <w:t>.</w:t>
      </w:r>
    </w:p>
    <w:p w:rsidR="00EB11AF" w:rsidRPr="00D672F4" w:rsidRDefault="00EB11AF" w:rsidP="00346D9F">
      <w:pPr>
        <w:pStyle w:val="GOVBody"/>
        <w:ind w:firstLine="708"/>
      </w:pPr>
      <w:r w:rsidRPr="00D672F4">
        <w:t xml:space="preserve">Индикативен бюджет: </w:t>
      </w:r>
      <w:r w:rsidR="009D7676" w:rsidRPr="00D672F4">
        <w:t>8</w:t>
      </w:r>
      <w:r w:rsidRPr="00D672F4">
        <w:t>00 000 BGN.</w:t>
      </w:r>
    </w:p>
    <w:p w:rsidR="000519A5" w:rsidRPr="00D672F4" w:rsidRDefault="00155A53" w:rsidP="003C2C2D">
      <w:pPr>
        <w:pStyle w:val="Heading3"/>
      </w:pPr>
      <w:bookmarkStart w:id="83" w:name="_Toc465862134"/>
      <w:r w:rsidRPr="00D672F4">
        <w:t>Специфични индикатори за проекта</w:t>
      </w:r>
      <w:bookmarkEnd w:id="83"/>
    </w:p>
    <w:p w:rsidR="00940E0B" w:rsidRPr="00D672F4" w:rsidRDefault="00940E0B" w:rsidP="00EB11AF">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346D9F" w:rsidRPr="00D672F4">
        <w:rPr>
          <w:color w:val="000000"/>
        </w:rPr>
        <w:t>;</w:t>
      </w:r>
    </w:p>
    <w:p w:rsidR="00940E0B" w:rsidRPr="00D672F4" w:rsidRDefault="00940E0B" w:rsidP="00940E0B">
      <w:pPr>
        <w:pStyle w:val="GOVBullet1"/>
      </w:pPr>
      <w:r w:rsidRPr="00D672F4">
        <w:t>Брой едновременни заявки</w:t>
      </w:r>
      <w:r w:rsidR="00346D9F" w:rsidRPr="00D672F4">
        <w:t>;</w:t>
      </w:r>
      <w:r w:rsidRPr="00D672F4">
        <w:t xml:space="preserve"> </w:t>
      </w:r>
    </w:p>
    <w:p w:rsidR="00940E0B" w:rsidRPr="00D672F4" w:rsidRDefault="00470CA2" w:rsidP="00940E0B">
      <w:pPr>
        <w:pStyle w:val="GOVBullet1"/>
      </w:pPr>
      <w:r w:rsidRPr="00D672F4">
        <w:t>Максимално</w:t>
      </w:r>
      <w:r w:rsidR="00940E0B" w:rsidRPr="00D672F4">
        <w:t xml:space="preserve"> време за отговор на заявка</w:t>
      </w:r>
      <w:r w:rsidR="00346D9F" w:rsidRPr="00D672F4">
        <w:t>;</w:t>
      </w:r>
    </w:p>
    <w:p w:rsidR="00940E0B" w:rsidRPr="00D672F4" w:rsidRDefault="00940E0B" w:rsidP="00940E0B">
      <w:pPr>
        <w:pStyle w:val="GOVBullet1"/>
      </w:pPr>
      <w:r w:rsidRPr="00D672F4">
        <w:t>Средно време за отговор на заявка</w:t>
      </w:r>
      <w:r w:rsidR="00346D9F" w:rsidRPr="00D672F4">
        <w:t>;</w:t>
      </w:r>
    </w:p>
    <w:p w:rsidR="000519A5" w:rsidRPr="00D672F4" w:rsidRDefault="00940E0B" w:rsidP="000519A5">
      <w:pPr>
        <w:pStyle w:val="GOVBullet1"/>
      </w:pPr>
      <w:r w:rsidRPr="00D672F4">
        <w:t>Брой отворени масиви от данни</w:t>
      </w:r>
      <w:r w:rsidR="00346D9F" w:rsidRPr="00D672F4">
        <w:t>;</w:t>
      </w:r>
    </w:p>
    <w:p w:rsidR="000519A5" w:rsidRPr="00D672F4" w:rsidRDefault="000519A5" w:rsidP="003C2C2D">
      <w:pPr>
        <w:pStyle w:val="Heading3"/>
      </w:pPr>
      <w:bookmarkStart w:id="84" w:name="_Toc465862135"/>
      <w:r w:rsidRPr="00D672F4">
        <w:t>Отговорни институции</w:t>
      </w:r>
      <w:bookmarkEnd w:id="84"/>
    </w:p>
    <w:p w:rsidR="000519A5" w:rsidRPr="00D672F4" w:rsidRDefault="000519A5" w:rsidP="00346D9F">
      <w:pPr>
        <w:pStyle w:val="GOVBody"/>
        <w:ind w:firstLine="708"/>
      </w:pPr>
      <w:r w:rsidRPr="00D672F4">
        <w:t xml:space="preserve">Отговорната институция за изпълнение на проекта е </w:t>
      </w:r>
      <w:r w:rsidR="000B6862" w:rsidRPr="00D672F4">
        <w:t>ДАЕУ</w:t>
      </w:r>
      <w:r w:rsidRPr="00D672F4">
        <w:t>.</w:t>
      </w:r>
    </w:p>
    <w:p w:rsidR="000519A5" w:rsidRPr="00D672F4" w:rsidRDefault="007A5AA3" w:rsidP="003C2C2D">
      <w:pPr>
        <w:pStyle w:val="Heading3"/>
      </w:pPr>
      <w:bookmarkStart w:id="85" w:name="_Toc465862136"/>
      <w:r w:rsidRPr="00D672F4">
        <w:t>Предварителни условия за допустимост</w:t>
      </w:r>
      <w:bookmarkEnd w:id="85"/>
    </w:p>
    <w:p w:rsidR="000519A5" w:rsidRPr="00D672F4" w:rsidRDefault="000519A5" w:rsidP="00346D9F">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8419F4" w:rsidRPr="00D672F4">
        <w:t xml:space="preserve"> </w:t>
      </w:r>
      <w:r w:rsidRPr="00D672F4">
        <w:t>1 от Пътната карта.</w:t>
      </w:r>
    </w:p>
    <w:p w:rsidR="000B1212" w:rsidRPr="00D672F4" w:rsidRDefault="000B1212" w:rsidP="003C2C2D">
      <w:pPr>
        <w:pStyle w:val="Heading2"/>
      </w:pPr>
      <w:bookmarkStart w:id="86" w:name="_Toc465862137"/>
      <w:r w:rsidRPr="00D672F4">
        <w:t>Реализиране на ЦАИС „Съдебен статус“</w:t>
      </w:r>
      <w:bookmarkEnd w:id="86"/>
    </w:p>
    <w:p w:rsidR="000519A5" w:rsidRPr="00D672F4" w:rsidRDefault="000519A5" w:rsidP="003C2C2D">
      <w:pPr>
        <w:pStyle w:val="Heading3"/>
      </w:pPr>
      <w:bookmarkStart w:id="87" w:name="_Toc465862138"/>
      <w:r w:rsidRPr="00D672F4">
        <w:t>Описание</w:t>
      </w:r>
      <w:bookmarkEnd w:id="87"/>
    </w:p>
    <w:p w:rsidR="000519A5" w:rsidRPr="00D672F4" w:rsidRDefault="000F6464" w:rsidP="00FD4C91">
      <w:pPr>
        <w:pStyle w:val="GOVBody"/>
        <w:ind w:firstLine="708"/>
      </w:pPr>
      <w:r w:rsidRPr="00D672F4">
        <w:t xml:space="preserve">Понастоящем издаването на удостоверения за „Съдебен статус“ (Свидетелства за съдимост) е реализирано чрез децентрализирани системи, обслужващи бюрата по съдимост </w:t>
      </w:r>
      <w:r w:rsidRPr="00D672F4">
        <w:lastRenderedPageBreak/>
        <w:t xml:space="preserve">във всички съдилища. Системата е разпределена в 113 районни съдилища и работи на </w:t>
      </w:r>
      <w:r w:rsidR="008419F4" w:rsidRPr="00D672F4">
        <w:t>повече от</w:t>
      </w:r>
      <w:r w:rsidRPr="00D672F4">
        <w:t xml:space="preserve"> 200 сървъра и работни станции, с локални бази данни, върху оборудване на повече от 10 години. Създадена е възможност за централизирано заявяване на свидетелство за съдимост по електронен път, но процесът по изготвянето на удостоверенията е ръчен (изисква човешка намеса) и не позволява проверка в реално време. Локалните бази данни на бюрата по съдимост се актуализират ръчно, на база бюлетини, които се генерират във всеки съд и които се изпращат до съдилищата по месторождение на осъдените лица. Процесът е изключително ненадежден, трудоемък и труден за контрол.</w:t>
      </w:r>
    </w:p>
    <w:p w:rsidR="000519A5" w:rsidRPr="00D672F4" w:rsidRDefault="000519A5" w:rsidP="003C2C2D">
      <w:pPr>
        <w:pStyle w:val="Heading3"/>
      </w:pPr>
      <w:bookmarkStart w:id="88" w:name="_Toc465862139"/>
      <w:r w:rsidRPr="00D672F4">
        <w:t>Нормативна рамка</w:t>
      </w:r>
      <w:bookmarkEnd w:id="88"/>
    </w:p>
    <w:p w:rsidR="000519A5" w:rsidRPr="00D672F4" w:rsidRDefault="002D2A2D" w:rsidP="00FD4C91">
      <w:pPr>
        <w:pStyle w:val="GOVBody"/>
        <w:ind w:firstLine="708"/>
      </w:pPr>
      <w:r w:rsidRPr="00D672F4">
        <w:t>Предвидена е актуализация на</w:t>
      </w:r>
      <w:r w:rsidR="004C1E89" w:rsidRPr="00D672F4">
        <w:t xml:space="preserve"> Наредба № 8 от 26 февруари 2008 г. за функциите и организацията на дейността на бюрата за съдимост, регламентираща процесите </w:t>
      </w:r>
      <w:r w:rsidRPr="00D672F4">
        <w:t>съставянето и съхранението на бюлетини за съдимост и за наложени административни наказания по чл. 78а НК, както и общия ред за издаване на свидетелство за съдимост. В чл. 35а от Наредбата подробно е определен редът за издаване на електронно свидетелство за съдимост.</w:t>
      </w:r>
    </w:p>
    <w:p w:rsidR="000519A5" w:rsidRPr="00D672F4" w:rsidRDefault="000519A5" w:rsidP="003C2C2D">
      <w:pPr>
        <w:pStyle w:val="Heading3"/>
      </w:pPr>
      <w:bookmarkStart w:id="89" w:name="_Toc465862140"/>
      <w:r w:rsidRPr="00D672F4">
        <w:t>Приоритетни дейности</w:t>
      </w:r>
      <w:bookmarkEnd w:id="89"/>
    </w:p>
    <w:p w:rsidR="00EB7B6D" w:rsidRPr="00D672F4" w:rsidRDefault="00EB7B6D" w:rsidP="00EB7B6D">
      <w:pPr>
        <w:pStyle w:val="GOVBullet1"/>
      </w:pPr>
      <w:proofErr w:type="spellStart"/>
      <w:r w:rsidRPr="00D672F4">
        <w:t>Реинженеринг</w:t>
      </w:r>
      <w:proofErr w:type="spellEnd"/>
      <w:r w:rsidRPr="00D672F4">
        <w:t xml:space="preserve"> на процесите по регистриране на промени в съдебния статус</w:t>
      </w:r>
      <w:r w:rsidR="00852559" w:rsidRPr="00D672F4">
        <w:t>;</w:t>
      </w:r>
    </w:p>
    <w:p w:rsidR="00EB7B6D" w:rsidRPr="00D672F4" w:rsidRDefault="00EB7B6D" w:rsidP="00EB7B6D">
      <w:pPr>
        <w:pStyle w:val="GOVBullet1"/>
      </w:pPr>
      <w:r w:rsidRPr="00D672F4">
        <w:t>Изграждане на централизирана административна информационна система</w:t>
      </w:r>
      <w:r w:rsidR="00852559" w:rsidRPr="00D672F4">
        <w:t>;</w:t>
      </w:r>
    </w:p>
    <w:p w:rsidR="000519A5" w:rsidRPr="00D672F4" w:rsidRDefault="00EB7B6D" w:rsidP="000519A5">
      <w:pPr>
        <w:pStyle w:val="GOVBullet1"/>
      </w:pPr>
      <w:r w:rsidRPr="00D672F4">
        <w:t>Предоставяне на електронни услуги за автоматизиран достъп</w:t>
      </w:r>
      <w:r w:rsidR="00852559" w:rsidRPr="00D672F4">
        <w:t>.</w:t>
      </w:r>
    </w:p>
    <w:p w:rsidR="000519A5" w:rsidRPr="00D672F4" w:rsidRDefault="000519A5" w:rsidP="003C2C2D">
      <w:pPr>
        <w:pStyle w:val="Heading3"/>
      </w:pPr>
      <w:bookmarkStart w:id="90" w:name="_Toc465862141"/>
      <w:r w:rsidRPr="00D672F4">
        <w:t>Бюджет и източници на финансиране</w:t>
      </w:r>
      <w:bookmarkEnd w:id="90"/>
    </w:p>
    <w:p w:rsidR="000519A5" w:rsidRPr="00D672F4" w:rsidRDefault="000519A5" w:rsidP="00FD4C91">
      <w:pPr>
        <w:pStyle w:val="GOVBody"/>
        <w:ind w:firstLine="708"/>
      </w:pPr>
      <w:r w:rsidRPr="00D672F4">
        <w:t>Източникът на финансиране е ОП „Добро управление“</w:t>
      </w:r>
      <w:r w:rsidR="00EB7B6D" w:rsidRPr="00D672F4">
        <w:t xml:space="preserve">, ос </w:t>
      </w:r>
      <w:r w:rsidR="007F3E64" w:rsidRPr="00D672F4">
        <w:t>3</w:t>
      </w:r>
      <w:r w:rsidRPr="00D672F4">
        <w:t>.</w:t>
      </w:r>
    </w:p>
    <w:p w:rsidR="00EB7B6D" w:rsidRPr="00D672F4" w:rsidRDefault="00EB7B6D" w:rsidP="00FD4C91">
      <w:pPr>
        <w:pStyle w:val="GOVBody"/>
        <w:ind w:firstLine="708"/>
      </w:pPr>
      <w:r w:rsidRPr="00D672F4">
        <w:t>Индикативен бюджет: 1 400 000 BGN</w:t>
      </w:r>
    </w:p>
    <w:p w:rsidR="000519A5" w:rsidRPr="00D672F4" w:rsidRDefault="00155A53" w:rsidP="003C2C2D">
      <w:pPr>
        <w:pStyle w:val="Heading3"/>
      </w:pPr>
      <w:bookmarkStart w:id="91" w:name="_Toc465862142"/>
      <w:r w:rsidRPr="00D672F4">
        <w:t>Специфични индикатори за проекта</w:t>
      </w:r>
      <w:bookmarkEnd w:id="91"/>
    </w:p>
    <w:p w:rsidR="00EB7B6D" w:rsidRPr="00D672F4" w:rsidRDefault="00EB7B6D" w:rsidP="00EB7B6D">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FD4C91" w:rsidRPr="00D672F4">
        <w:rPr>
          <w:color w:val="000000"/>
        </w:rPr>
        <w:t>;</w:t>
      </w:r>
    </w:p>
    <w:p w:rsidR="00EB7B6D" w:rsidRPr="00D672F4" w:rsidRDefault="00EB7B6D" w:rsidP="00EB7B6D">
      <w:pPr>
        <w:pStyle w:val="GOVBullet1"/>
      </w:pPr>
      <w:r w:rsidRPr="00D672F4">
        <w:t>Б</w:t>
      </w:r>
      <w:r w:rsidR="00A57E0E" w:rsidRPr="00D672F4">
        <w:t>рой едновременни заявки</w:t>
      </w:r>
      <w:r w:rsidR="00FD4C91" w:rsidRPr="00D672F4">
        <w:t>;</w:t>
      </w:r>
    </w:p>
    <w:p w:rsidR="00EB7B6D" w:rsidRPr="00D672F4" w:rsidRDefault="00470CA2" w:rsidP="00EB7B6D">
      <w:pPr>
        <w:pStyle w:val="GOVBullet1"/>
      </w:pPr>
      <w:r w:rsidRPr="00D672F4">
        <w:t>Максимално</w:t>
      </w:r>
      <w:r w:rsidR="00EB7B6D" w:rsidRPr="00D672F4">
        <w:t xml:space="preserve"> време за отговор на заявка</w:t>
      </w:r>
      <w:r w:rsidR="00FD4C91" w:rsidRPr="00D672F4">
        <w:t>;</w:t>
      </w:r>
    </w:p>
    <w:p w:rsidR="00EB7B6D" w:rsidRPr="00D672F4" w:rsidRDefault="00EB7B6D" w:rsidP="00EB7B6D">
      <w:pPr>
        <w:pStyle w:val="GOVBullet1"/>
      </w:pPr>
      <w:r w:rsidRPr="00D672F4">
        <w:t>Средно време за отговор на заявка</w:t>
      </w:r>
      <w:r w:rsidR="00FD4C91" w:rsidRPr="00D672F4">
        <w:t>;</w:t>
      </w:r>
    </w:p>
    <w:p w:rsidR="000519A5" w:rsidRPr="00D672F4" w:rsidRDefault="000519A5" w:rsidP="003C2C2D">
      <w:pPr>
        <w:pStyle w:val="Heading3"/>
      </w:pPr>
      <w:bookmarkStart w:id="92" w:name="_Toc465862143"/>
      <w:r w:rsidRPr="00D672F4">
        <w:t>Отговорни институции</w:t>
      </w:r>
      <w:bookmarkEnd w:id="92"/>
    </w:p>
    <w:p w:rsidR="000519A5" w:rsidRPr="00D672F4" w:rsidRDefault="000519A5" w:rsidP="00FC0BB7">
      <w:pPr>
        <w:pStyle w:val="GOVBody"/>
      </w:pPr>
      <w:r w:rsidRPr="00D672F4">
        <w:t xml:space="preserve">Отговорната институция за изпълнение на проекта е </w:t>
      </w:r>
      <w:r w:rsidR="000F6464" w:rsidRPr="00D672F4">
        <w:t>Министерство на правосъдието</w:t>
      </w:r>
      <w:r w:rsidRPr="00D672F4">
        <w:t>.</w:t>
      </w:r>
    </w:p>
    <w:p w:rsidR="000519A5" w:rsidRPr="00D672F4" w:rsidRDefault="007A5AA3" w:rsidP="003C2C2D">
      <w:pPr>
        <w:pStyle w:val="Heading3"/>
      </w:pPr>
      <w:bookmarkStart w:id="93" w:name="_Toc465862144"/>
      <w:r w:rsidRPr="00D672F4">
        <w:t>Предварителни условия за допустимост</w:t>
      </w:r>
      <w:bookmarkEnd w:id="93"/>
    </w:p>
    <w:p w:rsidR="000519A5" w:rsidRPr="00D672F4" w:rsidRDefault="000519A5" w:rsidP="00FC0BB7">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0B1212" w:rsidP="003C2C2D">
      <w:pPr>
        <w:pStyle w:val="Heading2"/>
      </w:pPr>
      <w:bookmarkStart w:id="94" w:name="_Toc465862145"/>
      <w:r w:rsidRPr="00D672F4">
        <w:t>Реализиране на универсална ЦАИС „Анализ на корупционния риск“</w:t>
      </w:r>
      <w:bookmarkEnd w:id="94"/>
    </w:p>
    <w:p w:rsidR="000519A5" w:rsidRPr="00D672F4" w:rsidRDefault="000519A5" w:rsidP="003C2C2D">
      <w:pPr>
        <w:pStyle w:val="Heading3"/>
      </w:pPr>
      <w:bookmarkStart w:id="95" w:name="_Toc465862146"/>
      <w:r w:rsidRPr="00D672F4">
        <w:t>Описание</w:t>
      </w:r>
      <w:bookmarkEnd w:id="95"/>
    </w:p>
    <w:p w:rsidR="00A57E0E" w:rsidRPr="00D672F4" w:rsidRDefault="00A57E0E" w:rsidP="00346D9F">
      <w:pPr>
        <w:pStyle w:val="GOVBody"/>
        <w:ind w:firstLine="708"/>
      </w:pPr>
      <w:r w:rsidRPr="00D672F4">
        <w:t>Антикорупционните звена в различни</w:t>
      </w:r>
      <w:r w:rsidR="00346D9F" w:rsidRPr="00D672F4">
        <w:t>те</w:t>
      </w:r>
      <w:r w:rsidRPr="00D672F4">
        <w:t xml:space="preserve"> сектори на държавното управление имат нужда от инструмент, с който да анализират потенциалния корупционен риск при лица, заемащи публични длъжности. </w:t>
      </w:r>
    </w:p>
    <w:p w:rsidR="00A57E0E" w:rsidRPr="00D672F4" w:rsidRDefault="00A57E0E" w:rsidP="00346D9F">
      <w:pPr>
        <w:pStyle w:val="GOVBody"/>
        <w:ind w:firstLine="708"/>
      </w:pPr>
      <w:r w:rsidRPr="00D672F4">
        <w:t>В момента процесът е разпокъсан, недостатъчно ефективен и включва ръчна проверка на множество обстоятелства.</w:t>
      </w:r>
    </w:p>
    <w:p w:rsidR="000519A5" w:rsidRPr="00D672F4" w:rsidRDefault="00A57E0E" w:rsidP="00346D9F">
      <w:pPr>
        <w:pStyle w:val="GOVBody"/>
        <w:ind w:firstLine="708"/>
      </w:pPr>
      <w:r w:rsidRPr="00D672F4">
        <w:t>ЦАИС “Анализ на корупционният риск” ще бъде система, която може да бъде внедрена както на централно ниво, така и в</w:t>
      </w:r>
      <w:r w:rsidR="007F3E64" w:rsidRPr="00D672F4">
        <w:t xml:space="preserve"> </w:t>
      </w:r>
      <w:r w:rsidR="00F12E4F" w:rsidRPr="00D672F4">
        <w:t>отделни</w:t>
      </w:r>
      <w:r w:rsidRPr="00D672F4">
        <w:t xml:space="preserve"> сектори (</w:t>
      </w:r>
      <w:r w:rsidR="00F12E4F" w:rsidRPr="00D672F4">
        <w:t xml:space="preserve">напр. </w:t>
      </w:r>
      <w:r w:rsidRPr="00D672F4">
        <w:t xml:space="preserve">сектор правосъдие,  сектор </w:t>
      </w:r>
      <w:r w:rsidRPr="00D672F4">
        <w:lastRenderedPageBreak/>
        <w:t>здравеопазване</w:t>
      </w:r>
      <w:r w:rsidR="00F12E4F" w:rsidRPr="00D672F4">
        <w:t>, сектор вътрешна сигурност</w:t>
      </w:r>
      <w:r w:rsidRPr="00D672F4">
        <w:t xml:space="preserve">) и която автоматично ще анализира корупционния риск, свързан с длъжностни лица, </w:t>
      </w:r>
      <w:r w:rsidR="00D430EB" w:rsidRPr="00D672F4">
        <w:t xml:space="preserve">отчитайки специфичната нормативна уредба, и </w:t>
      </w:r>
      <w:r w:rsidRPr="00D672F4">
        <w:t>комбинирайки информация от множество източници</w:t>
      </w:r>
      <w:r w:rsidR="00F12E4F" w:rsidRPr="00D672F4">
        <w:t xml:space="preserve"> и регистри</w:t>
      </w:r>
      <w:r w:rsidRPr="00D672F4">
        <w:t>, включително такава за свързани лица.</w:t>
      </w:r>
      <w:r w:rsidR="00F12E4F" w:rsidRPr="00D672F4">
        <w:t xml:space="preserve"> Предвижда се системата да бъде универсална по отношение на обхвата и видовете източници на информация, която се събира по автоматизиран път, с оглед на разликите в законоустановения обхват и правомощия на различните органи, свързани с извършване на периодични или </w:t>
      </w:r>
      <w:proofErr w:type="spellStart"/>
      <w:r w:rsidR="00F12E4F" w:rsidRPr="00D672F4">
        <w:t>ad-hoc</w:t>
      </w:r>
      <w:proofErr w:type="spellEnd"/>
      <w:r w:rsidR="00F12E4F" w:rsidRPr="00D672F4">
        <w:t xml:space="preserve"> проверки на физически лица.</w:t>
      </w:r>
    </w:p>
    <w:p w:rsidR="000519A5" w:rsidRPr="00D672F4" w:rsidRDefault="000519A5" w:rsidP="003C2C2D">
      <w:pPr>
        <w:pStyle w:val="Heading3"/>
      </w:pPr>
      <w:bookmarkStart w:id="96" w:name="_Toc465862147"/>
      <w:r w:rsidRPr="00D672F4">
        <w:t>Нормативна рамка</w:t>
      </w:r>
      <w:bookmarkEnd w:id="96"/>
    </w:p>
    <w:p w:rsidR="000519A5" w:rsidRPr="00D672F4" w:rsidRDefault="00A57E0E" w:rsidP="00346D9F">
      <w:pPr>
        <w:pStyle w:val="GOVBody"/>
        <w:ind w:firstLine="708"/>
      </w:pPr>
      <w:r w:rsidRPr="00D672F4">
        <w:t>Законопроектът за предотвратяване на корупцията сред лицата, заемащи висши публични длъжности дефинира част от нео</w:t>
      </w:r>
      <w:r w:rsidR="00F12E4F" w:rsidRPr="00D672F4">
        <w:t>б</w:t>
      </w:r>
      <w:r w:rsidRPr="00D672F4">
        <w:t>ходимата функционалност на проекта.</w:t>
      </w:r>
      <w:r w:rsidR="00F12E4F" w:rsidRPr="00D672F4">
        <w:t xml:space="preserve"> Съществува добре развита нормативна база, регламентираща правомощията и функциите на инспекторатите в държавните органи, а така също и други национални органи (АДФИ, Сметна палата).</w:t>
      </w:r>
    </w:p>
    <w:p w:rsidR="000519A5" w:rsidRPr="00D672F4" w:rsidRDefault="000519A5" w:rsidP="003C2C2D">
      <w:pPr>
        <w:pStyle w:val="Heading3"/>
      </w:pPr>
      <w:bookmarkStart w:id="97" w:name="_Toc465862148"/>
      <w:r w:rsidRPr="00D672F4">
        <w:t>Приоритетни дейности</w:t>
      </w:r>
      <w:bookmarkEnd w:id="97"/>
    </w:p>
    <w:p w:rsidR="000519A5" w:rsidRPr="00D672F4" w:rsidRDefault="00A57E0E" w:rsidP="000519A5">
      <w:pPr>
        <w:pStyle w:val="GOVBullet1"/>
      </w:pPr>
      <w:r w:rsidRPr="00D672F4">
        <w:rPr>
          <w:color w:val="000000"/>
        </w:rPr>
        <w:t>Изграждане на ЦАИС “Анализ на корупционният риск”</w:t>
      </w:r>
    </w:p>
    <w:p w:rsidR="000519A5" w:rsidRPr="00D672F4" w:rsidRDefault="000519A5" w:rsidP="003C2C2D">
      <w:pPr>
        <w:pStyle w:val="Heading3"/>
      </w:pPr>
      <w:bookmarkStart w:id="98" w:name="_Toc465862149"/>
      <w:r w:rsidRPr="00D672F4">
        <w:t>Бюджет и източници на финансиране</w:t>
      </w:r>
      <w:bookmarkEnd w:id="98"/>
    </w:p>
    <w:p w:rsidR="006B099B" w:rsidRPr="00D672F4" w:rsidRDefault="000519A5" w:rsidP="00FC0BB7">
      <w:pPr>
        <w:pStyle w:val="GOVBody"/>
      </w:pPr>
      <w:r w:rsidRPr="00D672F4">
        <w:t>Източникът на финансиране е ОП „Добро управление“</w:t>
      </w:r>
      <w:r w:rsidR="006B099B" w:rsidRPr="00D672F4">
        <w:t>, ос 1</w:t>
      </w:r>
    </w:p>
    <w:p w:rsidR="000519A5" w:rsidRPr="00D672F4" w:rsidRDefault="006B099B" w:rsidP="00FC0BB7">
      <w:pPr>
        <w:pStyle w:val="GOVBody"/>
      </w:pPr>
      <w:r w:rsidRPr="00D672F4">
        <w:t>Индикативен бюджет: 1 000 000 BGN</w:t>
      </w:r>
      <w:r w:rsidR="000519A5" w:rsidRPr="00D672F4">
        <w:t>.</w:t>
      </w:r>
    </w:p>
    <w:p w:rsidR="000519A5" w:rsidRPr="00D672F4" w:rsidRDefault="00155A53" w:rsidP="003C2C2D">
      <w:pPr>
        <w:pStyle w:val="Heading3"/>
      </w:pPr>
      <w:bookmarkStart w:id="99" w:name="_Toc465862150"/>
      <w:r w:rsidRPr="00D672F4">
        <w:t>Специфични индикатори за проекта</w:t>
      </w:r>
      <w:bookmarkEnd w:id="99"/>
    </w:p>
    <w:p w:rsidR="000519A5" w:rsidRPr="00D672F4" w:rsidRDefault="006B099B" w:rsidP="000519A5">
      <w:pPr>
        <w:pStyle w:val="GOVBullet1"/>
      </w:pPr>
      <w:r w:rsidRPr="00D672F4">
        <w:rPr>
          <w:color w:val="000000"/>
        </w:rPr>
        <w:t>Брой включени масиви от данни</w:t>
      </w:r>
    </w:p>
    <w:p w:rsidR="000519A5" w:rsidRPr="00D672F4" w:rsidRDefault="000519A5" w:rsidP="003C2C2D">
      <w:pPr>
        <w:pStyle w:val="Heading3"/>
      </w:pPr>
      <w:bookmarkStart w:id="100" w:name="_Toc465862151"/>
      <w:r w:rsidRPr="00D672F4">
        <w:t>Отговорни институции</w:t>
      </w:r>
      <w:bookmarkEnd w:id="100"/>
    </w:p>
    <w:p w:rsidR="000519A5" w:rsidRPr="00D672F4" w:rsidRDefault="000519A5" w:rsidP="00FC0BB7">
      <w:pPr>
        <w:pStyle w:val="GOVBody"/>
      </w:pPr>
      <w:r w:rsidRPr="00D672F4">
        <w:t xml:space="preserve">Отговорната институция за изпълнение на проекта е </w:t>
      </w:r>
      <w:r w:rsidR="00864924" w:rsidRPr="00D672F4">
        <w:t>Министерство на правосъдието</w:t>
      </w:r>
      <w:r w:rsidRPr="00D672F4">
        <w:t>.</w:t>
      </w:r>
    </w:p>
    <w:p w:rsidR="000519A5" w:rsidRPr="00D672F4" w:rsidRDefault="007A5AA3" w:rsidP="003C2C2D">
      <w:pPr>
        <w:pStyle w:val="Heading3"/>
      </w:pPr>
      <w:bookmarkStart w:id="101" w:name="_Toc465862152"/>
      <w:r w:rsidRPr="00D672F4">
        <w:t>Предварителни условия за допустимост</w:t>
      </w:r>
      <w:bookmarkEnd w:id="101"/>
    </w:p>
    <w:p w:rsidR="000519A5" w:rsidRPr="00D672F4" w:rsidRDefault="000519A5" w:rsidP="00FC0BB7">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0B1212" w:rsidP="003C2C2D">
      <w:pPr>
        <w:pStyle w:val="Heading2"/>
      </w:pPr>
      <w:bookmarkStart w:id="102" w:name="_Toc465862153"/>
      <w:r w:rsidRPr="00D672F4">
        <w:t>Реализиране на ЦАИС "Единна входна точка" за подаване годишни финансови отчети в машинно-четим формат</w:t>
      </w:r>
      <w:bookmarkEnd w:id="102"/>
    </w:p>
    <w:p w:rsidR="000519A5" w:rsidRPr="00D672F4" w:rsidRDefault="000519A5" w:rsidP="003C2C2D">
      <w:pPr>
        <w:pStyle w:val="Heading3"/>
      </w:pPr>
      <w:bookmarkStart w:id="103" w:name="_Toc465862154"/>
      <w:r w:rsidRPr="00D672F4">
        <w:t>Описание</w:t>
      </w:r>
      <w:bookmarkEnd w:id="103"/>
    </w:p>
    <w:p w:rsidR="00685A93" w:rsidRPr="00D672F4" w:rsidRDefault="00685A93" w:rsidP="00FC0BB7">
      <w:pPr>
        <w:pStyle w:val="GOVBody"/>
      </w:pPr>
      <w:r w:rsidRPr="00D672F4">
        <w:t>Към настоящия момент предприятията са задължени да представят в АВ част или всичките 4 справки от годишния финансов отчет (ГФО), които се подават и в НСИ и НАП. Това представлява излишна административна тежест, тъй като една и съща информация се предоставя на няколко институции. ГФО в АВ се подават под формата на сканирани документи подписани с КЕП, което не позволява анализ на финансовата информация, която се съдържа в отчетите.</w:t>
      </w:r>
    </w:p>
    <w:p w:rsidR="00685A93" w:rsidRPr="00D672F4" w:rsidRDefault="00685A93" w:rsidP="00FC0BB7">
      <w:pPr>
        <w:pStyle w:val="GOVBody"/>
      </w:pPr>
      <w:r w:rsidRPr="00D672F4">
        <w:t>Проектът е приоритетен за електронното управление, защото подаването на ГФО е сред най-често използваните административни услуги. Чрез реализирането на проекта ще се спестят време и ресурси на предприятията, ще се намали натовареността им като се елиминира дублирането на подаваната информация и ще се създадат възможности за последващ анализ на финансовата информация подадена в машинно-четим вид.</w:t>
      </w:r>
    </w:p>
    <w:p w:rsidR="000519A5" w:rsidRPr="00D672F4" w:rsidRDefault="00685A93" w:rsidP="00FC0BB7">
      <w:pPr>
        <w:pStyle w:val="GOVBody"/>
      </w:pPr>
      <w:r w:rsidRPr="00D672F4">
        <w:t xml:space="preserve">Респондентите ще имат възможност да подават всички необходими документи за АВ (ГФО, заявление Г2 и останалите документи, изисквани при подаване на ГФО) в ИС „Бизнес </w:t>
      </w:r>
      <w:r w:rsidRPr="00D672F4">
        <w:lastRenderedPageBreak/>
        <w:t>статистика” (ИСБС) на НСИ, след което пакетът документи ще се подписва цифрово от потребителя и ИСБС ще го подава на ИС на Търговския регистър за зареждане в базата данни на ТР и обработване в АВ.</w:t>
      </w:r>
    </w:p>
    <w:p w:rsidR="000519A5" w:rsidRPr="00D672F4" w:rsidRDefault="000519A5" w:rsidP="003C2C2D">
      <w:pPr>
        <w:pStyle w:val="Heading3"/>
      </w:pPr>
      <w:bookmarkStart w:id="104" w:name="_Toc465862155"/>
      <w:r w:rsidRPr="00D672F4">
        <w:t>Нормативна рамка</w:t>
      </w:r>
      <w:bookmarkEnd w:id="104"/>
    </w:p>
    <w:p w:rsidR="00685A93" w:rsidRPr="00D672F4" w:rsidRDefault="007075A9" w:rsidP="00FD4C91">
      <w:pPr>
        <w:pStyle w:val="GOVBullet1"/>
        <w:tabs>
          <w:tab w:val="clear" w:pos="1211"/>
          <w:tab w:val="num" w:pos="1134"/>
        </w:tabs>
        <w:ind w:left="1134" w:hanging="414"/>
        <w:rPr>
          <w:color w:val="000000"/>
        </w:rPr>
      </w:pPr>
      <w:r w:rsidRPr="00D672F4">
        <w:rPr>
          <w:color w:val="000000"/>
        </w:rPr>
        <w:t xml:space="preserve">Ще бъде извършен анализ </w:t>
      </w:r>
      <w:r w:rsidR="00852559" w:rsidRPr="00D672F4">
        <w:rPr>
          <w:color w:val="000000"/>
        </w:rPr>
        <w:t>относно</w:t>
      </w:r>
      <w:r w:rsidRPr="00D672F4">
        <w:rPr>
          <w:color w:val="000000"/>
        </w:rPr>
        <w:t xml:space="preserve"> н</w:t>
      </w:r>
      <w:r w:rsidR="00852559" w:rsidRPr="00D672F4">
        <w:rPr>
          <w:color w:val="000000"/>
        </w:rPr>
        <w:t xml:space="preserve">еобходимостта </w:t>
      </w:r>
      <w:r w:rsidRPr="00D672F4">
        <w:rPr>
          <w:color w:val="000000"/>
        </w:rPr>
        <w:t>от п</w:t>
      </w:r>
      <w:r w:rsidR="00685A93" w:rsidRPr="00D672F4">
        <w:rPr>
          <w:color w:val="000000"/>
        </w:rPr>
        <w:t xml:space="preserve">ромени в </w:t>
      </w:r>
      <w:r w:rsidR="006E2CEE" w:rsidRPr="00D672F4">
        <w:rPr>
          <w:color w:val="000000"/>
        </w:rPr>
        <w:t xml:space="preserve">ЗТР и </w:t>
      </w:r>
      <w:r w:rsidR="00685A93" w:rsidRPr="00D672F4">
        <w:rPr>
          <w:color w:val="000000"/>
        </w:rPr>
        <w:t xml:space="preserve">Наредбата за </w:t>
      </w:r>
      <w:r w:rsidRPr="00D672F4">
        <w:rPr>
          <w:color w:val="000000"/>
        </w:rPr>
        <w:t>ТР</w:t>
      </w:r>
      <w:r w:rsidR="006E2CEE" w:rsidRPr="00D672F4">
        <w:rPr>
          <w:color w:val="000000"/>
        </w:rPr>
        <w:t xml:space="preserve"> и проектът ще бъде реализиран след приемане на необходимите нормативни промени</w:t>
      </w:r>
      <w:r w:rsidRPr="00D672F4">
        <w:rPr>
          <w:color w:val="000000"/>
        </w:rPr>
        <w:t>;</w:t>
      </w:r>
    </w:p>
    <w:p w:rsidR="00685A93" w:rsidRPr="00D672F4" w:rsidRDefault="00685A93" w:rsidP="00FD4C91">
      <w:pPr>
        <w:pStyle w:val="GOVBullet1"/>
        <w:tabs>
          <w:tab w:val="clear" w:pos="1211"/>
          <w:tab w:val="num" w:pos="1134"/>
        </w:tabs>
        <w:ind w:left="1134" w:hanging="414"/>
        <w:rPr>
          <w:color w:val="000000"/>
        </w:rPr>
      </w:pPr>
      <w:r w:rsidRPr="00D672F4">
        <w:rPr>
          <w:color w:val="000000"/>
        </w:rPr>
        <w:t>Протокол №</w:t>
      </w:r>
      <w:r w:rsidR="00852559" w:rsidRPr="00D672F4">
        <w:rPr>
          <w:color w:val="000000"/>
        </w:rPr>
        <w:t xml:space="preserve"> </w:t>
      </w:r>
      <w:r w:rsidRPr="00D672F4">
        <w:rPr>
          <w:color w:val="000000"/>
        </w:rPr>
        <w:t>2 от заседание на Съвета за електронно управление</w:t>
      </w:r>
      <w:r w:rsidR="007075A9" w:rsidRPr="00D672F4">
        <w:rPr>
          <w:color w:val="000000"/>
        </w:rPr>
        <w:t>;</w:t>
      </w:r>
    </w:p>
    <w:p w:rsidR="00685A93" w:rsidRPr="00D672F4" w:rsidRDefault="00685A93" w:rsidP="00FD4C91">
      <w:pPr>
        <w:pStyle w:val="GOVBullet1"/>
        <w:tabs>
          <w:tab w:val="clear" w:pos="1211"/>
          <w:tab w:val="num" w:pos="1134"/>
        </w:tabs>
        <w:ind w:left="1134" w:hanging="414"/>
        <w:rPr>
          <w:color w:val="000000"/>
        </w:rPr>
      </w:pPr>
      <w:r w:rsidRPr="00D672F4">
        <w:rPr>
          <w:color w:val="000000"/>
        </w:rPr>
        <w:t>Национална статистическа програма 2016;</w:t>
      </w:r>
    </w:p>
    <w:p w:rsidR="00685A93" w:rsidRPr="00D672F4" w:rsidRDefault="00685A93" w:rsidP="00FD4C91">
      <w:pPr>
        <w:pStyle w:val="GOVBullet1"/>
        <w:tabs>
          <w:tab w:val="clear" w:pos="1211"/>
          <w:tab w:val="num" w:pos="1134"/>
        </w:tabs>
        <w:ind w:left="1134" w:hanging="414"/>
        <w:rPr>
          <w:color w:val="000000"/>
        </w:rPr>
      </w:pPr>
      <w:r w:rsidRPr="00D672F4">
        <w:rPr>
          <w:color w:val="000000"/>
        </w:rPr>
        <w:t>Стратегия за развитие на националната статистическа система на Република България, 2013-2017 година;</w:t>
      </w:r>
    </w:p>
    <w:p w:rsidR="00685A93" w:rsidRPr="00D672F4" w:rsidRDefault="00685A93" w:rsidP="00FD4C91">
      <w:pPr>
        <w:pStyle w:val="GOVBullet1"/>
        <w:tabs>
          <w:tab w:val="clear" w:pos="1211"/>
          <w:tab w:val="num" w:pos="1134"/>
        </w:tabs>
        <w:ind w:left="1134" w:hanging="414"/>
        <w:rPr>
          <w:color w:val="000000"/>
        </w:rPr>
      </w:pPr>
      <w:r w:rsidRPr="00D672F4">
        <w:rPr>
          <w:color w:val="000000"/>
        </w:rPr>
        <w:t>Регламенти на ЕС в областта на Бизнес статистиката и информационната сигурност.</w:t>
      </w:r>
    </w:p>
    <w:p w:rsidR="000519A5" w:rsidRPr="00D672F4" w:rsidRDefault="000519A5" w:rsidP="003C2C2D">
      <w:pPr>
        <w:pStyle w:val="Heading3"/>
      </w:pPr>
      <w:bookmarkStart w:id="105" w:name="_Toc465862156"/>
      <w:r w:rsidRPr="00D672F4">
        <w:t>Приоритетни дейности</w:t>
      </w:r>
      <w:bookmarkEnd w:id="105"/>
    </w:p>
    <w:p w:rsidR="007075A9" w:rsidRPr="00D672F4" w:rsidRDefault="00CF7A65" w:rsidP="00FD4C91">
      <w:pPr>
        <w:pStyle w:val="GOVBullet1"/>
        <w:tabs>
          <w:tab w:val="clear" w:pos="1211"/>
          <w:tab w:val="num" w:pos="1134"/>
        </w:tabs>
        <w:ind w:left="1134" w:hanging="414"/>
        <w:rPr>
          <w:color w:val="000000"/>
        </w:rPr>
      </w:pPr>
      <w:r w:rsidRPr="00D672F4">
        <w:rPr>
          <w:color w:val="000000"/>
        </w:rPr>
        <w:t>О</w:t>
      </w:r>
      <w:r w:rsidR="007075A9" w:rsidRPr="00D672F4">
        <w:rPr>
          <w:color w:val="000000"/>
        </w:rPr>
        <w:t>птимизиране на процесите по обработване на ГФО</w:t>
      </w:r>
      <w:r w:rsidR="00FD4C91" w:rsidRPr="00D672F4">
        <w:rPr>
          <w:color w:val="000000"/>
        </w:rPr>
        <w:t>;</w:t>
      </w:r>
    </w:p>
    <w:p w:rsidR="00CF7A65" w:rsidRPr="00D672F4" w:rsidRDefault="00CF7A65" w:rsidP="00FD4C91">
      <w:pPr>
        <w:pStyle w:val="GOVBullet1"/>
        <w:tabs>
          <w:tab w:val="clear" w:pos="1211"/>
          <w:tab w:val="num" w:pos="1134"/>
        </w:tabs>
        <w:ind w:left="1134" w:hanging="414"/>
        <w:rPr>
          <w:color w:val="000000"/>
        </w:rPr>
      </w:pPr>
      <w:r w:rsidRPr="00D672F4">
        <w:rPr>
          <w:color w:val="000000"/>
        </w:rPr>
        <w:t>Изграждане на единна входна точка за подаване на ГФО</w:t>
      </w:r>
      <w:r w:rsidR="006E2CEE" w:rsidRPr="00D672F4">
        <w:rPr>
          <w:color w:val="000000"/>
        </w:rPr>
        <w:t xml:space="preserve"> за всички търговци и юридически лица с нестопанска цел</w:t>
      </w:r>
      <w:r w:rsidR="00FD4C91" w:rsidRPr="00D672F4">
        <w:rPr>
          <w:color w:val="000000"/>
        </w:rPr>
        <w:t>;</w:t>
      </w:r>
    </w:p>
    <w:p w:rsidR="007075A9" w:rsidRPr="00D672F4" w:rsidRDefault="00CF7A65" w:rsidP="00FD4C91">
      <w:pPr>
        <w:pStyle w:val="GOVBullet1"/>
        <w:tabs>
          <w:tab w:val="clear" w:pos="1211"/>
          <w:tab w:val="num" w:pos="1134"/>
        </w:tabs>
        <w:ind w:left="1134" w:hanging="414"/>
        <w:rPr>
          <w:color w:val="000000"/>
        </w:rPr>
      </w:pPr>
      <w:r w:rsidRPr="00D672F4">
        <w:rPr>
          <w:color w:val="000000"/>
        </w:rPr>
        <w:t>Н</w:t>
      </w:r>
      <w:r w:rsidR="007075A9" w:rsidRPr="00D672F4">
        <w:rPr>
          <w:color w:val="000000"/>
        </w:rPr>
        <w:t>адграждане на Търговския регистър с интерфейси за приемане на ГФО в машинно-четим формат</w:t>
      </w:r>
      <w:r w:rsidR="00FD4C91" w:rsidRPr="00D672F4">
        <w:rPr>
          <w:color w:val="000000"/>
        </w:rPr>
        <w:t>.</w:t>
      </w:r>
    </w:p>
    <w:p w:rsidR="000519A5" w:rsidRPr="00D672F4" w:rsidRDefault="000519A5" w:rsidP="003C2C2D">
      <w:pPr>
        <w:pStyle w:val="Heading3"/>
      </w:pPr>
      <w:bookmarkStart w:id="106" w:name="_Toc465862157"/>
      <w:r w:rsidRPr="00D672F4">
        <w:t>Бюджет и източници на финансиране</w:t>
      </w:r>
      <w:bookmarkEnd w:id="106"/>
    </w:p>
    <w:p w:rsidR="000519A5" w:rsidRPr="00D672F4" w:rsidRDefault="000519A5" w:rsidP="00FD4C91">
      <w:pPr>
        <w:pStyle w:val="GOVBody"/>
        <w:ind w:firstLine="708"/>
      </w:pPr>
      <w:r w:rsidRPr="00D672F4">
        <w:t>Източникът на финансиране е ОП „Добро управление“</w:t>
      </w:r>
      <w:r w:rsidR="00E91CB3" w:rsidRPr="00D672F4">
        <w:t>, ос 1</w:t>
      </w:r>
      <w:r w:rsidRPr="00D672F4">
        <w:t>.</w:t>
      </w:r>
    </w:p>
    <w:p w:rsidR="00E91CB3" w:rsidRPr="00D672F4" w:rsidRDefault="00E91CB3" w:rsidP="00FD4C91">
      <w:pPr>
        <w:pStyle w:val="GOVBody"/>
        <w:ind w:firstLine="708"/>
      </w:pPr>
      <w:r w:rsidRPr="00D672F4">
        <w:t xml:space="preserve">Индикативен бюджет: </w:t>
      </w:r>
      <w:r w:rsidR="00A71DB3" w:rsidRPr="00D672F4">
        <w:t xml:space="preserve">752 000 </w:t>
      </w:r>
      <w:r w:rsidRPr="00D672F4">
        <w:t>BGN</w:t>
      </w:r>
    </w:p>
    <w:p w:rsidR="000519A5" w:rsidRPr="00D672F4" w:rsidRDefault="00155A53" w:rsidP="003C2C2D">
      <w:pPr>
        <w:pStyle w:val="Heading3"/>
      </w:pPr>
      <w:bookmarkStart w:id="107" w:name="_Toc465862158"/>
      <w:r w:rsidRPr="00D672F4">
        <w:t>Специфични индикатори за проекта</w:t>
      </w:r>
      <w:bookmarkEnd w:id="107"/>
    </w:p>
    <w:p w:rsidR="00E91CB3" w:rsidRPr="00D672F4" w:rsidRDefault="00E91CB3" w:rsidP="00E91CB3">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FD4C91" w:rsidRPr="00D672F4">
        <w:rPr>
          <w:color w:val="000000"/>
        </w:rPr>
        <w:t>;</w:t>
      </w:r>
    </w:p>
    <w:p w:rsidR="00E91CB3" w:rsidRPr="00D672F4" w:rsidRDefault="00E91CB3" w:rsidP="00E91CB3">
      <w:pPr>
        <w:pStyle w:val="GOVBullet1"/>
      </w:pPr>
      <w:r w:rsidRPr="00D672F4">
        <w:t>Брой едновременни заявки</w:t>
      </w:r>
      <w:r w:rsidR="00FD4C91" w:rsidRPr="00D672F4">
        <w:t>;</w:t>
      </w:r>
    </w:p>
    <w:p w:rsidR="00E91CB3" w:rsidRPr="00D672F4" w:rsidRDefault="00470CA2" w:rsidP="00E91CB3">
      <w:pPr>
        <w:pStyle w:val="GOVBullet1"/>
      </w:pPr>
      <w:r w:rsidRPr="00D672F4">
        <w:t>Максимално</w:t>
      </w:r>
      <w:r w:rsidR="00E91CB3" w:rsidRPr="00D672F4">
        <w:t xml:space="preserve"> време за отговор на заявка</w:t>
      </w:r>
      <w:r w:rsidR="00FD4C91" w:rsidRPr="00D672F4">
        <w:t>;</w:t>
      </w:r>
    </w:p>
    <w:p w:rsidR="000519A5" w:rsidRPr="00D672F4" w:rsidRDefault="00E91CB3" w:rsidP="00E91CB3">
      <w:pPr>
        <w:pStyle w:val="GOVBullet1"/>
      </w:pPr>
      <w:r w:rsidRPr="00D672F4">
        <w:t>Средно време за отговор на заявка</w:t>
      </w:r>
      <w:r w:rsidR="00FD4C91" w:rsidRPr="00D672F4">
        <w:t>.</w:t>
      </w:r>
    </w:p>
    <w:p w:rsidR="000519A5" w:rsidRPr="00D672F4" w:rsidRDefault="000519A5" w:rsidP="003C2C2D">
      <w:pPr>
        <w:pStyle w:val="Heading3"/>
      </w:pPr>
      <w:bookmarkStart w:id="108" w:name="_Toc465862159"/>
      <w:r w:rsidRPr="00D672F4">
        <w:t>Отговорни институции</w:t>
      </w:r>
      <w:bookmarkEnd w:id="108"/>
    </w:p>
    <w:p w:rsidR="000519A5" w:rsidRPr="00D672F4" w:rsidRDefault="000519A5" w:rsidP="00FD4C91">
      <w:pPr>
        <w:pStyle w:val="GOVBody"/>
        <w:ind w:firstLine="708"/>
      </w:pPr>
      <w:r w:rsidRPr="00D672F4">
        <w:t xml:space="preserve">Отговорната институция за изпълнение на проекта е </w:t>
      </w:r>
      <w:r w:rsidR="00864924" w:rsidRPr="00D672F4">
        <w:t>НСИ</w:t>
      </w:r>
      <w:r w:rsidRPr="00D672F4">
        <w:t>.</w:t>
      </w:r>
    </w:p>
    <w:p w:rsidR="000519A5" w:rsidRPr="00D672F4" w:rsidRDefault="007A5AA3" w:rsidP="003C2C2D">
      <w:pPr>
        <w:pStyle w:val="Heading3"/>
      </w:pPr>
      <w:bookmarkStart w:id="109" w:name="_Toc465862160"/>
      <w:r w:rsidRPr="00D672F4">
        <w:t>Предварителни условия за допустимост</w:t>
      </w:r>
      <w:bookmarkEnd w:id="109"/>
    </w:p>
    <w:p w:rsidR="000519A5" w:rsidRPr="00D672F4" w:rsidRDefault="000519A5" w:rsidP="00FD4C91">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00FD4C91" w:rsidRPr="00D672F4">
        <w:t>1 от п</w:t>
      </w:r>
      <w:r w:rsidRPr="00D672F4">
        <w:t>ътната карта.</w:t>
      </w:r>
    </w:p>
    <w:p w:rsidR="00377D0E" w:rsidRPr="00D672F4" w:rsidRDefault="00377D0E" w:rsidP="003C2C2D">
      <w:pPr>
        <w:pStyle w:val="Heading2"/>
      </w:pPr>
      <w:bookmarkStart w:id="110" w:name="_Toc465862161"/>
      <w:r w:rsidRPr="00D672F4">
        <w:t>Привеждане на информационните активи на НСИ в съответствие с изискванията на Евростат</w:t>
      </w:r>
      <w:r w:rsidR="00E035B5" w:rsidRPr="00D672F4">
        <w:t xml:space="preserve"> и</w:t>
      </w:r>
      <w:r w:rsidRPr="00D672F4">
        <w:t xml:space="preserve"> миграция към ХЧО</w:t>
      </w:r>
      <w:bookmarkEnd w:id="110"/>
    </w:p>
    <w:p w:rsidR="00377D0E" w:rsidRPr="00D672F4" w:rsidRDefault="00377D0E" w:rsidP="003C2C2D">
      <w:pPr>
        <w:pStyle w:val="Heading3"/>
      </w:pPr>
      <w:bookmarkStart w:id="111" w:name="_Toc465862162"/>
      <w:r w:rsidRPr="00D672F4">
        <w:t>Описание</w:t>
      </w:r>
      <w:bookmarkEnd w:id="111"/>
    </w:p>
    <w:p w:rsidR="00377D0E" w:rsidRPr="00D672F4" w:rsidRDefault="00377D0E" w:rsidP="00FD4C91">
      <w:pPr>
        <w:pStyle w:val="GOVBody"/>
        <w:ind w:firstLine="708"/>
      </w:pPr>
      <w:r w:rsidRPr="00D672F4">
        <w:t xml:space="preserve">Целта на проекта е привеждане на софтуерната, хардуерната и комуникационната инфраструктура на Националния статистически институт в съответствие с изискванията на </w:t>
      </w:r>
      <w:r w:rsidR="00E035B5" w:rsidRPr="00D672F4">
        <w:t xml:space="preserve">Евростат за статистическа тайна и подготовка за сертификация по </w:t>
      </w:r>
      <w:r w:rsidRPr="00D672F4">
        <w:t>ISO/IEC 27001:2013.</w:t>
      </w:r>
    </w:p>
    <w:p w:rsidR="00377D0E" w:rsidRPr="00D672F4" w:rsidRDefault="00377D0E" w:rsidP="003C2C2D">
      <w:pPr>
        <w:pStyle w:val="Heading3"/>
      </w:pPr>
      <w:bookmarkStart w:id="112" w:name="_Toc465862163"/>
      <w:r w:rsidRPr="00D672F4">
        <w:t>Нормативна рамка</w:t>
      </w:r>
      <w:bookmarkEnd w:id="112"/>
    </w:p>
    <w:p w:rsidR="00377D0E" w:rsidRPr="00D672F4" w:rsidRDefault="00377D0E" w:rsidP="00FD4C91">
      <w:pPr>
        <w:pStyle w:val="GOVBody"/>
        <w:ind w:firstLine="708"/>
      </w:pPr>
      <w:r w:rsidRPr="00D672F4">
        <w:t xml:space="preserve">Европейски и национални нормативни документи, насочени към сигурността на информацията (Закон за защита на класифицираната информация, Закон за защита на личните </w:t>
      </w:r>
      <w:r w:rsidRPr="00D672F4">
        <w:lastRenderedPageBreak/>
        <w:t xml:space="preserve">данни, Регламенти на ЕС в областта на статистическата </w:t>
      </w:r>
      <w:r w:rsidR="00E035B5" w:rsidRPr="00D672F4">
        <w:t>тайна</w:t>
      </w:r>
      <w:r w:rsidRPr="00D672F4">
        <w:t xml:space="preserve"> и информационната сигурност). Не се изискват промени в нормативната уредба.</w:t>
      </w:r>
    </w:p>
    <w:p w:rsidR="00377D0E" w:rsidRPr="00D672F4" w:rsidRDefault="00377D0E" w:rsidP="003C2C2D">
      <w:pPr>
        <w:pStyle w:val="Heading3"/>
      </w:pPr>
      <w:bookmarkStart w:id="113" w:name="_Toc465862164"/>
      <w:r w:rsidRPr="00D672F4">
        <w:t>Приоритетни дейности</w:t>
      </w:r>
      <w:bookmarkEnd w:id="113"/>
    </w:p>
    <w:p w:rsidR="00377D0E" w:rsidRPr="00D672F4" w:rsidRDefault="00377D0E" w:rsidP="003C2C2D">
      <w:pPr>
        <w:pStyle w:val="GOVBulletHeading1"/>
        <w:rPr>
          <w:lang w:bidi="bn-IN"/>
        </w:rPr>
      </w:pPr>
      <w:r w:rsidRPr="00D672F4">
        <w:rPr>
          <w:lang w:bidi="bn-IN"/>
        </w:rPr>
        <w:t xml:space="preserve">Привеждане в </w:t>
      </w:r>
      <w:r w:rsidR="00470CA2" w:rsidRPr="00D672F4">
        <w:rPr>
          <w:lang w:bidi="bn-IN"/>
        </w:rPr>
        <w:t>съответствие</w:t>
      </w:r>
      <w:r w:rsidRPr="00D672F4">
        <w:rPr>
          <w:lang w:bidi="bn-IN"/>
        </w:rPr>
        <w:t xml:space="preserve"> с изискванията на </w:t>
      </w:r>
      <w:r w:rsidR="00E035B5" w:rsidRPr="00D672F4">
        <w:rPr>
          <w:lang w:bidi="bn-IN"/>
        </w:rPr>
        <w:t xml:space="preserve">Евростат и </w:t>
      </w:r>
      <w:r w:rsidRPr="00D672F4">
        <w:t>ISO/IEC 27001:2013 на</w:t>
      </w:r>
      <w:r w:rsidR="00C1731A" w:rsidRPr="00D672F4">
        <w:t>:</w:t>
      </w:r>
    </w:p>
    <w:p w:rsidR="00377D0E" w:rsidRPr="00D672F4" w:rsidRDefault="00E035B5" w:rsidP="00C1731A">
      <w:pPr>
        <w:pStyle w:val="GOVBullet1"/>
        <w:rPr>
          <w:lang w:bidi="bn-IN"/>
        </w:rPr>
      </w:pPr>
      <w:r w:rsidRPr="00D672F4">
        <w:rPr>
          <w:lang w:bidi="bn-IN"/>
        </w:rPr>
        <w:t>ИКТ инфраструктурата и защитата на комуникационната мрежа</w:t>
      </w:r>
    </w:p>
    <w:p w:rsidR="00377D0E" w:rsidRPr="00D672F4" w:rsidRDefault="00E035B5" w:rsidP="00C1731A">
      <w:pPr>
        <w:pStyle w:val="GOVBullet1"/>
        <w:rPr>
          <w:lang w:bidi="bn-IN"/>
        </w:rPr>
      </w:pPr>
      <w:r w:rsidRPr="00D672F4">
        <w:rPr>
          <w:lang w:bidi="bn-IN"/>
        </w:rPr>
        <w:t>С</w:t>
      </w:r>
      <w:r w:rsidR="00377D0E" w:rsidRPr="00D672F4">
        <w:rPr>
          <w:lang w:bidi="bn-IN"/>
        </w:rPr>
        <w:t>офтуер</w:t>
      </w:r>
      <w:r w:rsidRPr="00D672F4">
        <w:rPr>
          <w:lang w:bidi="bn-IN"/>
        </w:rPr>
        <w:t>ните приложения, информационни системи и бази данни</w:t>
      </w:r>
    </w:p>
    <w:p w:rsidR="00377D0E" w:rsidRPr="00D672F4" w:rsidRDefault="00377D0E" w:rsidP="003C2C2D">
      <w:pPr>
        <w:pStyle w:val="Heading3"/>
      </w:pPr>
      <w:bookmarkStart w:id="114" w:name="_Toc465862165"/>
      <w:r w:rsidRPr="00D672F4">
        <w:t>Бюджет и източници на финансиране</w:t>
      </w:r>
      <w:bookmarkEnd w:id="114"/>
    </w:p>
    <w:p w:rsidR="00377D0E" w:rsidRPr="00D672F4" w:rsidRDefault="00377D0E" w:rsidP="00FC0BB7">
      <w:pPr>
        <w:pStyle w:val="GOVBody"/>
      </w:pPr>
      <w:r w:rsidRPr="00D672F4">
        <w:t>Източникът на финансиране е ОП „Добро управление“, ос 1.</w:t>
      </w:r>
    </w:p>
    <w:p w:rsidR="00377D0E" w:rsidRPr="00D672F4" w:rsidRDefault="00377D0E" w:rsidP="00FC0BB7">
      <w:pPr>
        <w:pStyle w:val="GOVBody"/>
      </w:pPr>
      <w:r w:rsidRPr="00D672F4">
        <w:t>Индикативен бюджет:  </w:t>
      </w:r>
      <w:r w:rsidRPr="00D672F4">
        <w:rPr>
          <w:bCs/>
        </w:rPr>
        <w:t xml:space="preserve">1 598 000 </w:t>
      </w:r>
      <w:r w:rsidRPr="00D672F4">
        <w:t>BGN</w:t>
      </w:r>
    </w:p>
    <w:p w:rsidR="00377D0E" w:rsidRPr="00D672F4" w:rsidRDefault="00377D0E" w:rsidP="003C2C2D">
      <w:pPr>
        <w:pStyle w:val="Heading3"/>
      </w:pPr>
      <w:bookmarkStart w:id="115" w:name="_Toc465862166"/>
      <w:r w:rsidRPr="00D672F4">
        <w:t>Специфични индикатори за проекта</w:t>
      </w:r>
      <w:bookmarkEnd w:id="115"/>
    </w:p>
    <w:p w:rsidR="00377D0E" w:rsidRPr="00D672F4" w:rsidRDefault="00377D0E" w:rsidP="00377D0E">
      <w:pPr>
        <w:pStyle w:val="GOVBullet1"/>
      </w:pPr>
      <w:r w:rsidRPr="00D672F4">
        <w:t>Брой софтуерни системи</w:t>
      </w:r>
    </w:p>
    <w:p w:rsidR="00377D0E" w:rsidRPr="00D672F4" w:rsidRDefault="00377D0E" w:rsidP="00377D0E">
      <w:pPr>
        <w:pStyle w:val="GOVBullet1"/>
      </w:pPr>
      <w:r w:rsidRPr="00D672F4">
        <w:t>Брой хардуерни компоненти</w:t>
      </w:r>
    </w:p>
    <w:p w:rsidR="00377D0E" w:rsidRPr="00D672F4" w:rsidRDefault="00377D0E" w:rsidP="00377D0E">
      <w:pPr>
        <w:pStyle w:val="GOVBullet1"/>
      </w:pPr>
      <w:r w:rsidRPr="00D672F4">
        <w:t>Брой мрежови компоненти</w:t>
      </w:r>
    </w:p>
    <w:p w:rsidR="00377D0E" w:rsidRPr="00D672F4" w:rsidRDefault="00377D0E" w:rsidP="003C2C2D">
      <w:pPr>
        <w:pStyle w:val="Heading3"/>
      </w:pPr>
      <w:bookmarkStart w:id="116" w:name="_Toc465862167"/>
      <w:r w:rsidRPr="00D672F4">
        <w:t>Отговорни институции</w:t>
      </w:r>
      <w:bookmarkEnd w:id="116"/>
    </w:p>
    <w:p w:rsidR="00377D0E" w:rsidRPr="00D672F4" w:rsidRDefault="00377D0E" w:rsidP="00FC0BB7">
      <w:pPr>
        <w:pStyle w:val="GOVBody"/>
      </w:pPr>
      <w:r w:rsidRPr="00D672F4">
        <w:t>Отговорната институция за изпълнение на проекта е НСИ.</w:t>
      </w:r>
    </w:p>
    <w:p w:rsidR="00377D0E" w:rsidRPr="00D672F4" w:rsidRDefault="00377D0E" w:rsidP="003C2C2D">
      <w:pPr>
        <w:pStyle w:val="Heading3"/>
      </w:pPr>
      <w:bookmarkStart w:id="117" w:name="_Toc465862168"/>
      <w:r w:rsidRPr="00D672F4">
        <w:t>Предварителни условия за допустимост</w:t>
      </w:r>
      <w:bookmarkEnd w:id="117"/>
    </w:p>
    <w:p w:rsidR="00377D0E" w:rsidRPr="00D672F4" w:rsidRDefault="00377D0E" w:rsidP="00FD4C91">
      <w:pPr>
        <w:pStyle w:val="GOVBody"/>
        <w:ind w:firstLine="708"/>
      </w:pPr>
      <w:r w:rsidRPr="00D672F4">
        <w:t>Прилагат се общите предварителни условия за допустимост, съгласно Приложение №</w:t>
      </w:r>
      <w:r w:rsidR="00852559" w:rsidRPr="00D672F4">
        <w:t xml:space="preserve"> </w:t>
      </w:r>
      <w:r w:rsidR="00FD4C91" w:rsidRPr="00D672F4">
        <w:t>1 от п</w:t>
      </w:r>
      <w:r w:rsidRPr="00D672F4">
        <w:t>ътната карта.</w:t>
      </w:r>
    </w:p>
    <w:p w:rsidR="00377D0E" w:rsidRPr="00D672F4" w:rsidRDefault="00377D0E" w:rsidP="003C2C2D">
      <w:pPr>
        <w:pStyle w:val="Heading2"/>
      </w:pPr>
      <w:bookmarkStart w:id="118" w:name="_Toc465862169"/>
      <w:r w:rsidRPr="00D672F4">
        <w:t xml:space="preserve">Подготовка и сертифициране </w:t>
      </w:r>
      <w:r w:rsidR="00852559" w:rsidRPr="00D672F4">
        <w:t xml:space="preserve">на НСИ </w:t>
      </w:r>
      <w:r w:rsidRPr="00D672F4">
        <w:t>по информационна сигурност в съответствие със стандарт ISO/IEC 27001:2013</w:t>
      </w:r>
      <w:bookmarkEnd w:id="118"/>
    </w:p>
    <w:p w:rsidR="00377D0E" w:rsidRPr="00D672F4" w:rsidRDefault="00377D0E" w:rsidP="003C2C2D">
      <w:pPr>
        <w:pStyle w:val="Heading3"/>
      </w:pPr>
      <w:bookmarkStart w:id="119" w:name="_Toc465862170"/>
      <w:r w:rsidRPr="00D672F4">
        <w:t>Описание</w:t>
      </w:r>
      <w:bookmarkEnd w:id="119"/>
    </w:p>
    <w:p w:rsidR="00377D0E" w:rsidRPr="00D672F4" w:rsidRDefault="00377D0E" w:rsidP="00FD4C91">
      <w:pPr>
        <w:pStyle w:val="GOVBody"/>
        <w:ind w:firstLine="708"/>
      </w:pPr>
      <w:r w:rsidRPr="00D672F4">
        <w:t xml:space="preserve">Проектът има за цел гарантиране на конфиденциалност и управление на надежден достъп до информационните активи на НСИ в отговор на непрекъснато повишаващите се изисквания на респондентите по отношение както на защитата на личните им данни, така и на опазването на статистическата тайна. </w:t>
      </w:r>
    </w:p>
    <w:p w:rsidR="00377D0E" w:rsidRPr="00D672F4" w:rsidRDefault="00377D0E" w:rsidP="003C2C2D">
      <w:pPr>
        <w:pStyle w:val="Heading3"/>
      </w:pPr>
      <w:bookmarkStart w:id="120" w:name="_Toc465862171"/>
      <w:r w:rsidRPr="00D672F4">
        <w:t>Нормативна рамка</w:t>
      </w:r>
      <w:bookmarkEnd w:id="120"/>
    </w:p>
    <w:p w:rsidR="00377D0E" w:rsidRPr="00D672F4" w:rsidRDefault="00377D0E" w:rsidP="00FD4C91">
      <w:pPr>
        <w:pStyle w:val="GOVBody"/>
        <w:ind w:firstLine="708"/>
      </w:pPr>
      <w:r w:rsidRPr="00D672F4">
        <w:t>Европейски и национални нормативни документи, насочени към сигурността на информацията (Закон за защита на класифицираната информация, Закон за защита на личните данни, Регламенти на ЕС в областта на статистическата конфиденциалност и информационната сигурност). Не се изискват промени в нормативната уредба.</w:t>
      </w:r>
    </w:p>
    <w:p w:rsidR="00377D0E" w:rsidRPr="00D672F4" w:rsidRDefault="00377D0E" w:rsidP="003C2C2D">
      <w:pPr>
        <w:pStyle w:val="Heading3"/>
      </w:pPr>
      <w:bookmarkStart w:id="121" w:name="_Toc465862172"/>
      <w:r w:rsidRPr="00D672F4">
        <w:t>Приоритетни дейности</w:t>
      </w:r>
      <w:bookmarkEnd w:id="121"/>
    </w:p>
    <w:p w:rsidR="00377D0E" w:rsidRPr="00D672F4" w:rsidRDefault="00377D0E" w:rsidP="00FD4C91">
      <w:pPr>
        <w:pStyle w:val="GOVBody"/>
        <w:ind w:firstLine="708"/>
      </w:pPr>
      <w:r w:rsidRPr="00D672F4">
        <w:t>Разработване, изграждане и въвеждане на система за управление на сигурността на информацията в НСИ.</w:t>
      </w:r>
    </w:p>
    <w:p w:rsidR="00377D0E" w:rsidRPr="00D672F4" w:rsidRDefault="00377D0E" w:rsidP="00FD4C91">
      <w:pPr>
        <w:pStyle w:val="GOVBody"/>
        <w:ind w:firstLine="708"/>
      </w:pPr>
      <w:r w:rsidRPr="00D672F4">
        <w:t>Подобряване на политиките, процедурите, инструкциите и указанията в НСИ, съобразно изискванията на стандарт ISO/IEC 27001:2013 „Системи за управление на сигурността на информацията.”</w:t>
      </w:r>
    </w:p>
    <w:p w:rsidR="00377D0E" w:rsidRPr="00D672F4" w:rsidRDefault="00377D0E" w:rsidP="003C2C2D">
      <w:pPr>
        <w:pStyle w:val="Heading3"/>
      </w:pPr>
      <w:bookmarkStart w:id="122" w:name="_Toc465862173"/>
      <w:r w:rsidRPr="00D672F4">
        <w:t>Бюджет и източници на финансиране</w:t>
      </w:r>
      <w:bookmarkEnd w:id="122"/>
    </w:p>
    <w:p w:rsidR="00377D0E" w:rsidRPr="00D672F4" w:rsidRDefault="00377D0E" w:rsidP="00FD4C91">
      <w:pPr>
        <w:pStyle w:val="GOVBody"/>
        <w:ind w:firstLine="708"/>
      </w:pPr>
      <w:r w:rsidRPr="00D672F4">
        <w:t xml:space="preserve">Източникът на финансиране е ОП „Добро управление“, ос </w:t>
      </w:r>
      <w:r w:rsidR="00EB49E0" w:rsidRPr="00D672F4">
        <w:t>2</w:t>
      </w:r>
      <w:r w:rsidRPr="00D672F4">
        <w:t>.</w:t>
      </w:r>
    </w:p>
    <w:p w:rsidR="00377D0E" w:rsidRPr="00D672F4" w:rsidRDefault="00377D0E" w:rsidP="00FD4C91">
      <w:pPr>
        <w:pStyle w:val="GOVBody"/>
        <w:ind w:firstLine="708"/>
      </w:pPr>
      <w:r w:rsidRPr="00D672F4">
        <w:t>Индикативен бюджет:  319 000 BGN</w:t>
      </w:r>
    </w:p>
    <w:p w:rsidR="00377D0E" w:rsidRPr="00D672F4" w:rsidRDefault="00377D0E" w:rsidP="003C2C2D">
      <w:pPr>
        <w:pStyle w:val="Heading3"/>
      </w:pPr>
      <w:bookmarkStart w:id="123" w:name="_Toc465862174"/>
      <w:r w:rsidRPr="00D672F4">
        <w:lastRenderedPageBreak/>
        <w:t>Специфични индикатори за проекта</w:t>
      </w:r>
      <w:bookmarkEnd w:id="123"/>
    </w:p>
    <w:p w:rsidR="00377D0E" w:rsidRPr="00D672F4" w:rsidRDefault="00377D0E" w:rsidP="00377D0E">
      <w:pPr>
        <w:pStyle w:val="GOVBullet1"/>
      </w:pPr>
      <w:r w:rsidRPr="00D672F4">
        <w:t>Брой анализирани информационни системи</w:t>
      </w:r>
    </w:p>
    <w:p w:rsidR="00377D0E" w:rsidRPr="00D672F4" w:rsidRDefault="00377D0E" w:rsidP="00377D0E">
      <w:pPr>
        <w:pStyle w:val="GOVBullet1"/>
      </w:pPr>
      <w:r w:rsidRPr="00D672F4">
        <w:t>Брой изготвени или актуализирани политики</w:t>
      </w:r>
    </w:p>
    <w:p w:rsidR="00377D0E" w:rsidRPr="00D672F4" w:rsidRDefault="00377D0E" w:rsidP="003C2C2D">
      <w:pPr>
        <w:pStyle w:val="Heading3"/>
      </w:pPr>
      <w:bookmarkStart w:id="124" w:name="_Toc465862175"/>
      <w:r w:rsidRPr="00D672F4">
        <w:t>Отговорни институции</w:t>
      </w:r>
      <w:bookmarkEnd w:id="124"/>
    </w:p>
    <w:p w:rsidR="00377D0E" w:rsidRPr="00D672F4" w:rsidRDefault="00377D0E" w:rsidP="00FD4C91">
      <w:pPr>
        <w:pStyle w:val="GOVBody"/>
        <w:ind w:firstLine="708"/>
      </w:pPr>
      <w:r w:rsidRPr="00D672F4">
        <w:t>Отговорната институция за изпълнение на проекта е НСИ.</w:t>
      </w:r>
    </w:p>
    <w:p w:rsidR="00377D0E" w:rsidRPr="00D672F4" w:rsidRDefault="00377D0E" w:rsidP="003C2C2D">
      <w:pPr>
        <w:pStyle w:val="Heading3"/>
      </w:pPr>
      <w:bookmarkStart w:id="125" w:name="_Toc465862176"/>
      <w:r w:rsidRPr="00D672F4">
        <w:t>Предварителни условия за допустимост</w:t>
      </w:r>
      <w:bookmarkEnd w:id="125"/>
    </w:p>
    <w:p w:rsidR="00377D0E" w:rsidRPr="00D672F4" w:rsidRDefault="00377D0E" w:rsidP="00FD4C91">
      <w:pPr>
        <w:pStyle w:val="GOVBody"/>
        <w:ind w:firstLine="708"/>
      </w:pPr>
      <w:r w:rsidRPr="00D672F4">
        <w:t>Прилагат се общите предварителни условия за допустимост, съгласно Приложение №</w:t>
      </w:r>
      <w:r w:rsidR="00852559" w:rsidRPr="00D672F4">
        <w:t xml:space="preserve"> </w:t>
      </w:r>
      <w:r w:rsidR="00FD4C91" w:rsidRPr="00D672F4">
        <w:t>1 от п</w:t>
      </w:r>
      <w:r w:rsidRPr="00D672F4">
        <w:t>ътната карта.</w:t>
      </w:r>
    </w:p>
    <w:p w:rsidR="000B1212" w:rsidRPr="00D672F4" w:rsidRDefault="000B1212" w:rsidP="003C2C2D">
      <w:pPr>
        <w:pStyle w:val="Heading2"/>
      </w:pPr>
      <w:bookmarkStart w:id="126" w:name="_Toc465862177"/>
      <w:r w:rsidRPr="00D672F4">
        <w:t>Надграждане на ТР за интеграция с ИР</w:t>
      </w:r>
      <w:r w:rsidR="00433E98" w:rsidRPr="00D672F4">
        <w:t xml:space="preserve">, </w:t>
      </w:r>
      <w:r w:rsidRPr="00D672F4">
        <w:t>ЕВТ</w:t>
      </w:r>
      <w:r w:rsidR="00433E98" w:rsidRPr="00D672F4">
        <w:t>,</w:t>
      </w:r>
      <w:r w:rsidRPr="00D672F4">
        <w:t xml:space="preserve"> платформата за обмен на данни между търговските регистри в ЕС</w:t>
      </w:r>
      <w:r w:rsidR="00433E98" w:rsidRPr="00D672F4">
        <w:t xml:space="preserve"> и вграждане на ЦРОЗ и ЦРЮЛНЦ.</w:t>
      </w:r>
      <w:bookmarkEnd w:id="126"/>
    </w:p>
    <w:p w:rsidR="000519A5" w:rsidRPr="00D672F4" w:rsidRDefault="000519A5" w:rsidP="003C2C2D">
      <w:pPr>
        <w:pStyle w:val="Heading3"/>
      </w:pPr>
      <w:bookmarkStart w:id="127" w:name="_Toc465862178"/>
      <w:r w:rsidRPr="00D672F4">
        <w:t>Описание</w:t>
      </w:r>
      <w:bookmarkEnd w:id="127"/>
    </w:p>
    <w:p w:rsidR="00433E98" w:rsidRPr="00D672F4" w:rsidRDefault="00433E98" w:rsidP="00FD4C91">
      <w:pPr>
        <w:pStyle w:val="GOVBody"/>
        <w:ind w:firstLine="708"/>
      </w:pPr>
      <w:r w:rsidRPr="00D672F4">
        <w:t>Съгласно изготвен анализ и план за развитие на услугите на Имотния регистър, информационната система, обслужваща Търговския регистър, трябва да предоставя автоматизирани интерфейси за интеграция и обмен на данни относно имотни партиди на юридически лица.</w:t>
      </w:r>
    </w:p>
    <w:p w:rsidR="00433E98" w:rsidRPr="00D672F4" w:rsidRDefault="00433E98" w:rsidP="00FD4C91">
      <w:pPr>
        <w:pStyle w:val="GOVBody"/>
        <w:ind w:firstLine="708"/>
      </w:pPr>
      <w:r w:rsidRPr="00D672F4">
        <w:t>С цел съществено намаляване на административната тежест за търговците, информационната система обслужваща Търговския регистър, трябва да се надгради с функционалност за автоматизирано приемане на Годишни финансови отчети (ГФО) в машинно-четим вид, от Единната входна точка в НСИ, която към момента обслужва само НАП и НСИ. По този начин търговците ще имат възможност да подават ГФО еднократно, през ЕВТ, а данните да се използват от всички институции, които имат законен интерес, по силата на различни нормативни актове.</w:t>
      </w:r>
    </w:p>
    <w:p w:rsidR="006261D4" w:rsidRPr="00D672F4" w:rsidRDefault="006261D4" w:rsidP="00FD4C91">
      <w:pPr>
        <w:pStyle w:val="GOVBody"/>
        <w:ind w:firstLine="708"/>
      </w:pPr>
      <w:r w:rsidRPr="00D672F4">
        <w:t>Във връзка с преминаването на ЦРОЗ от МП към АВ е целесъобразно функционалностите на съществуващата информац</w:t>
      </w:r>
      <w:r w:rsidR="00FD4C91" w:rsidRPr="00D672F4">
        <w:t xml:space="preserve">ионна система, обслужваща ЦРОЗ, </w:t>
      </w:r>
      <w:r w:rsidRPr="00D672F4">
        <w:t>да бъдат разработени като нов модул в Търговския регистър, тъй като от технологична и архитектурна гледна точка, съществуващата система на ЦРОЗ, която е разработена преди повече от 10 години, не дава възможност за онлайн интеграция с други външни системи</w:t>
      </w:r>
      <w:r w:rsidR="009C127C" w:rsidRPr="00D672F4">
        <w:t xml:space="preserve"> и поддръжката й в работоспособно състояние е сериозно предизвикателство</w:t>
      </w:r>
      <w:r w:rsidRPr="00D672F4">
        <w:t>.</w:t>
      </w:r>
    </w:p>
    <w:p w:rsidR="00685A93" w:rsidRPr="00D672F4" w:rsidRDefault="00685A93" w:rsidP="00FD4C91">
      <w:pPr>
        <w:pStyle w:val="GOVBody"/>
        <w:ind w:firstLine="708"/>
      </w:pPr>
      <w:r w:rsidRPr="00D672F4">
        <w:t xml:space="preserve">Съгласно измененията в нормативната уредба (Закон за изменение и допълнение на закона за търговския регистър, в сила от 01.01.2017 г., </w:t>
      </w:r>
      <w:proofErr w:type="spellStart"/>
      <w:r w:rsidRPr="00D672F4">
        <w:t>Обн</w:t>
      </w:r>
      <w:proofErr w:type="spellEnd"/>
      <w:r w:rsidRPr="00D672F4">
        <w:t>. ДВ. бр.22 от 24 Март 2015г.) и съобразно директивите на европейското законодателство, Агенция по вписванията трябва да осигури оперативна съвместимост на търговския регистър в рамките на системата за взаимно свързване на централните, търговските и дружествените регистри в ЕС.</w:t>
      </w:r>
      <w:r w:rsidR="009C127C" w:rsidRPr="00D672F4">
        <w:t xml:space="preserve"> </w:t>
      </w:r>
      <w:r w:rsidRPr="00D672F4">
        <w:t>Агенция по вписванията трябва да осигурява чрез системата за взаимно свързване на регистрите в ЕС предоставянето на безплатна информация относно започването или прекратяването на производство по ликвидация на вписано в търговския регистър дружество, обявяването му в несъстоятелност и относно заличаването му от регистъра.</w:t>
      </w:r>
    </w:p>
    <w:p w:rsidR="00685A93" w:rsidRPr="00D672F4" w:rsidRDefault="00685A93" w:rsidP="00FD4C91">
      <w:pPr>
        <w:pStyle w:val="GOVBody"/>
        <w:ind w:firstLine="708"/>
      </w:pPr>
      <w:r w:rsidRPr="00D672F4">
        <w:t xml:space="preserve">Агенция по вписванията трябва да осигурява незабавно получаване на информацията чрез системата за взаимно свързване на регистрите относно започването или прекратяването на производство по ликвидация, обявяването в несъстоятелност и относно заличаването на чуждестранно лице, регистрирало клон </w:t>
      </w:r>
      <w:r w:rsidR="00E91CB3" w:rsidRPr="00D672F4">
        <w:t>по чл. 17а от Търговския закон.</w:t>
      </w:r>
    </w:p>
    <w:p w:rsidR="008A27C5" w:rsidRPr="00D672F4" w:rsidRDefault="00596A48" w:rsidP="00FD4C91">
      <w:pPr>
        <w:pStyle w:val="GOVBody"/>
        <w:ind w:firstLine="708"/>
      </w:pPr>
      <w:r w:rsidRPr="00D672F4">
        <w:lastRenderedPageBreak/>
        <w:t>Агенция по вписванията има задължения по поддръжката на различни регистри на професионално квали</w:t>
      </w:r>
      <w:r w:rsidR="00470CA2" w:rsidRPr="00D672F4">
        <w:t>фи</w:t>
      </w:r>
      <w:r w:rsidRPr="00D672F4">
        <w:t>цирани лица (оценители, вещи лица, ликвидатори, контрольори), които ще се поддържат в отделен</w:t>
      </w:r>
      <w:r w:rsidR="008A27C5" w:rsidRPr="00D672F4">
        <w:t xml:space="preserve">  Базов регистър на субекти, обекти и събития</w:t>
      </w:r>
      <w:r w:rsidRPr="00D672F4">
        <w:t xml:space="preserve">. Необходимо е системата на Търговския регистър да се интегрира с </w:t>
      </w:r>
      <w:r w:rsidR="008A27C5" w:rsidRPr="00D672F4">
        <w:t>Базовия регистър на субекти, обекти и събития</w:t>
      </w:r>
    </w:p>
    <w:p w:rsidR="00596A48" w:rsidRPr="00D672F4" w:rsidRDefault="00596A48" w:rsidP="00FD4C91">
      <w:pPr>
        <w:pStyle w:val="GOVBody"/>
        <w:ind w:firstLine="708"/>
      </w:pPr>
      <w:r w:rsidRPr="00D672F4">
        <w:t>Предвид, че по партидите на търговците и юридическите лица с нестопанска цел се вписват физически лица, с оглед на повишаване на сигурността на търговския и гражданския оборот, в проекта е предвидена и онлайн интеграция с информационната система на Регистъра за гражданска регистрация.</w:t>
      </w:r>
    </w:p>
    <w:p w:rsidR="00596A48" w:rsidRPr="00D672F4" w:rsidRDefault="00596A48" w:rsidP="00FD4C91">
      <w:pPr>
        <w:pStyle w:val="GOVBody"/>
        <w:ind w:firstLine="708"/>
      </w:pPr>
      <w:r w:rsidRPr="00D672F4">
        <w:t>Като част от проекта се предвижда и модернизация на потребителския интерфейс на Портала на търговския регистър с цел подобряване на обслужването</w:t>
      </w:r>
      <w:r w:rsidR="008E7FEC" w:rsidRPr="00D672F4">
        <w:t xml:space="preserve"> и осигуряване на възможност за работа на потребителите от по-широк кръг устройства и операционни системи.</w:t>
      </w:r>
      <w:r w:rsidR="009C127C" w:rsidRPr="00D672F4">
        <w:t xml:space="preserve"> Предвижда се и реализиране на онлайн интерфейси за публикуване в реално време на данни от ТР в машинно четим вид, във връзка с новите изисквания в Закона за достъп до обществена информация.</w:t>
      </w:r>
    </w:p>
    <w:p w:rsidR="000519A5" w:rsidRPr="00D672F4" w:rsidRDefault="000519A5" w:rsidP="003C2C2D">
      <w:pPr>
        <w:pStyle w:val="Heading3"/>
      </w:pPr>
      <w:bookmarkStart w:id="128" w:name="_Toc465862179"/>
      <w:r w:rsidRPr="00D672F4">
        <w:t>Нормативна рамка</w:t>
      </w:r>
      <w:bookmarkEnd w:id="128"/>
    </w:p>
    <w:p w:rsidR="006261D4" w:rsidRPr="00D672F4" w:rsidRDefault="006261D4" w:rsidP="00FD4C91">
      <w:pPr>
        <w:pStyle w:val="GOVBody"/>
        <w:ind w:firstLine="708"/>
      </w:pPr>
      <w:r w:rsidRPr="00D672F4">
        <w:t>Няма необходимост от промени в нормативната уредба.</w:t>
      </w:r>
    </w:p>
    <w:p w:rsidR="000519A5" w:rsidRPr="00D672F4" w:rsidRDefault="000519A5" w:rsidP="003C2C2D">
      <w:pPr>
        <w:pStyle w:val="Heading3"/>
      </w:pPr>
      <w:bookmarkStart w:id="129" w:name="_Toc465862180"/>
      <w:r w:rsidRPr="00D672F4">
        <w:t>Приоритетни дейности</w:t>
      </w:r>
      <w:bookmarkEnd w:id="129"/>
    </w:p>
    <w:p w:rsidR="00E91CB3" w:rsidRPr="00D672F4" w:rsidRDefault="00E91CB3" w:rsidP="00FC0BB7">
      <w:pPr>
        <w:pStyle w:val="GOVBody"/>
      </w:pPr>
      <w:r w:rsidRPr="00D672F4">
        <w:t>Разширяване на функционалността за обмен на данни с абонати на информационната система на търговския регистър.</w:t>
      </w:r>
    </w:p>
    <w:p w:rsidR="006261D4" w:rsidRPr="00D672F4" w:rsidRDefault="006261D4" w:rsidP="00FD4C91">
      <w:pPr>
        <w:pStyle w:val="GOVBullet1"/>
        <w:tabs>
          <w:tab w:val="clear" w:pos="1211"/>
          <w:tab w:val="num" w:pos="1134"/>
        </w:tabs>
        <w:ind w:left="1134" w:hanging="414"/>
        <w:rPr>
          <w:color w:val="000000"/>
        </w:rPr>
      </w:pPr>
      <w:r w:rsidRPr="00D672F4">
        <w:rPr>
          <w:color w:val="000000"/>
        </w:rPr>
        <w:t>Реализиране на онлайн интерфейс на информационната система на Търговския регистър за интеграция със системата на Имотния регистър</w:t>
      </w:r>
      <w:r w:rsidR="008C1A3E"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 xml:space="preserve">Реализиране на специфична допълнителна функционалност за обработка на годишни </w:t>
      </w:r>
      <w:r w:rsidR="006261D4" w:rsidRPr="00D672F4">
        <w:rPr>
          <w:color w:val="000000"/>
        </w:rPr>
        <w:t xml:space="preserve"> </w:t>
      </w:r>
      <w:r w:rsidRPr="00D672F4">
        <w:rPr>
          <w:color w:val="000000"/>
        </w:rPr>
        <w:t>финансови отчети на юр</w:t>
      </w:r>
      <w:r w:rsidR="00852559" w:rsidRPr="00D672F4">
        <w:rPr>
          <w:color w:val="000000"/>
        </w:rPr>
        <w:t>идически лица с нестопанска цел</w:t>
      </w:r>
      <w:r w:rsidR="006261D4" w:rsidRPr="00D672F4">
        <w:rPr>
          <w:color w:val="000000"/>
        </w:rPr>
        <w:t>, в машинно-четим вид, и интеграция с ЕВТ в НСИ</w:t>
      </w:r>
      <w:r w:rsidR="00852559" w:rsidRPr="00D672F4">
        <w:rPr>
          <w:color w:val="000000"/>
        </w:rPr>
        <w:t>;</w:t>
      </w:r>
    </w:p>
    <w:p w:rsidR="006261D4" w:rsidRPr="00D672F4" w:rsidRDefault="006261D4" w:rsidP="00FD4C91">
      <w:pPr>
        <w:pStyle w:val="GOVBullet1"/>
        <w:tabs>
          <w:tab w:val="clear" w:pos="1211"/>
          <w:tab w:val="num" w:pos="1134"/>
        </w:tabs>
        <w:ind w:left="1134" w:hanging="414"/>
        <w:rPr>
          <w:color w:val="000000"/>
        </w:rPr>
      </w:pPr>
      <w:r w:rsidRPr="00D672F4">
        <w:rPr>
          <w:color w:val="000000"/>
        </w:rPr>
        <w:t>Разработване на модул към Търговския регистър за реализиране на функционалности необходими за Централизирания регистър на особените залози и интеграцията му с външни системи</w:t>
      </w:r>
      <w:r w:rsidR="008C1A3E" w:rsidRPr="00D672F4">
        <w:rPr>
          <w:color w:val="000000"/>
        </w:rPr>
        <w:t xml:space="preserve"> и реализиране на 27 електронни административни и вътрешно-административни услуги</w:t>
      </w:r>
      <w:r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Разработване на модул към Търговския регистър за обслужване на партидите на юр</w:t>
      </w:r>
      <w:r w:rsidR="008C1A3E" w:rsidRPr="00D672F4">
        <w:rPr>
          <w:color w:val="000000"/>
        </w:rPr>
        <w:t>идически лица с нестопанска цел;</w:t>
      </w:r>
    </w:p>
    <w:p w:rsidR="006261D4" w:rsidRPr="00D672F4" w:rsidRDefault="006261D4" w:rsidP="00FD4C91">
      <w:pPr>
        <w:pStyle w:val="GOVBullet1"/>
        <w:tabs>
          <w:tab w:val="clear" w:pos="1211"/>
          <w:tab w:val="num" w:pos="1134"/>
        </w:tabs>
        <w:ind w:left="1134" w:hanging="414"/>
        <w:rPr>
          <w:color w:val="000000"/>
        </w:rPr>
      </w:pPr>
      <w:r w:rsidRPr="00D672F4">
        <w:rPr>
          <w:color w:val="000000"/>
        </w:rPr>
        <w:t xml:space="preserve">Реализиране на допълнителна функционалност за обслужване регистрацията и </w:t>
      </w:r>
      <w:proofErr w:type="spellStart"/>
      <w:r w:rsidRPr="00D672F4">
        <w:rPr>
          <w:color w:val="000000"/>
        </w:rPr>
        <w:t>дерегистрацията</w:t>
      </w:r>
      <w:proofErr w:type="spellEnd"/>
      <w:r w:rsidRPr="00D672F4">
        <w:rPr>
          <w:color w:val="000000"/>
        </w:rPr>
        <w:t xml:space="preserve"> на юридически лица с нестопанска цел и интеграция със системата за взаимно свързване на регистрите в ЕС, включително и </w:t>
      </w:r>
      <w:r w:rsidR="00596A48" w:rsidRPr="00D672F4">
        <w:rPr>
          <w:color w:val="000000"/>
        </w:rPr>
        <w:t>относно започването или прекратяването на производство по ликвидация, обявяването в несъстоятелност и относно заличаването на чуждестранно лице</w:t>
      </w:r>
      <w:r w:rsidRPr="00D672F4">
        <w:rPr>
          <w:color w:val="000000"/>
        </w:rPr>
        <w:t>;</w:t>
      </w:r>
    </w:p>
    <w:p w:rsidR="00E91CB3" w:rsidRPr="00D672F4" w:rsidRDefault="00E91CB3" w:rsidP="0090307A">
      <w:pPr>
        <w:pStyle w:val="GOVBullet1"/>
        <w:tabs>
          <w:tab w:val="clear" w:pos="1211"/>
          <w:tab w:val="num" w:pos="1134"/>
        </w:tabs>
        <w:ind w:left="1134" w:hanging="414"/>
        <w:rPr>
          <w:color w:val="000000"/>
        </w:rPr>
      </w:pPr>
      <w:r w:rsidRPr="00D672F4">
        <w:rPr>
          <w:color w:val="000000"/>
        </w:rPr>
        <w:t>Реализиране на интерфейс за интеграция с</w:t>
      </w:r>
      <w:r w:rsidR="0090307A" w:rsidRPr="00D672F4">
        <w:rPr>
          <w:color w:val="000000"/>
        </w:rPr>
        <w:t xml:space="preserve"> Базовия регистър на субекти, обекти и събития</w:t>
      </w:r>
      <w:r w:rsidRPr="00D672F4">
        <w:rPr>
          <w:color w:val="000000"/>
        </w:rPr>
        <w:t>.</w:t>
      </w:r>
      <w:r w:rsidR="003523E0" w:rsidRPr="00D672F4">
        <w:rPr>
          <w:color w:val="000000"/>
        </w:rPr>
        <w:t xml:space="preserve"> В случай, че изграждането на регистъра не е завършило, дефинициите на интерфейсите се координират между изп</w:t>
      </w:r>
      <w:r w:rsidR="00596A48" w:rsidRPr="00D672F4">
        <w:rPr>
          <w:color w:val="000000"/>
        </w:rPr>
        <w:t>ълнителните в процеса на работа;</w:t>
      </w:r>
    </w:p>
    <w:p w:rsidR="000519A5" w:rsidRPr="00D672F4" w:rsidRDefault="00E91CB3" w:rsidP="00FD4C91">
      <w:pPr>
        <w:pStyle w:val="GOVBullet1"/>
        <w:tabs>
          <w:tab w:val="clear" w:pos="1211"/>
          <w:tab w:val="num" w:pos="1134"/>
        </w:tabs>
        <w:ind w:left="1134" w:hanging="414"/>
        <w:rPr>
          <w:color w:val="000000"/>
        </w:rPr>
      </w:pPr>
      <w:r w:rsidRPr="00D672F4">
        <w:rPr>
          <w:color w:val="000000"/>
        </w:rPr>
        <w:t>Реализиране на интерфейс за интеграция с Регистъра за гражданска регистрация</w:t>
      </w:r>
      <w:r w:rsidR="00596A48" w:rsidRPr="00D672F4">
        <w:rPr>
          <w:color w:val="000000"/>
        </w:rPr>
        <w:t>;</w:t>
      </w:r>
    </w:p>
    <w:p w:rsidR="00596A48" w:rsidRPr="00D672F4" w:rsidRDefault="00596A48" w:rsidP="00FD4C91">
      <w:pPr>
        <w:pStyle w:val="GOVBullet1"/>
        <w:tabs>
          <w:tab w:val="clear" w:pos="1211"/>
          <w:tab w:val="num" w:pos="1134"/>
        </w:tabs>
        <w:ind w:left="1134" w:hanging="414"/>
        <w:rPr>
          <w:color w:val="000000"/>
        </w:rPr>
      </w:pPr>
      <w:r w:rsidRPr="00D672F4">
        <w:rPr>
          <w:color w:val="000000"/>
        </w:rPr>
        <w:t>Модернизиране и подобряване на съвместимостта на потребителския интерфейс на портала на Търговския регистър</w:t>
      </w:r>
      <w:r w:rsidR="009C127C" w:rsidRPr="00D672F4">
        <w:rPr>
          <w:color w:val="000000"/>
        </w:rPr>
        <w:t xml:space="preserve">, изграждане на онлайн </w:t>
      </w:r>
      <w:r w:rsidR="00470CA2" w:rsidRPr="00D672F4">
        <w:rPr>
          <w:color w:val="000000"/>
        </w:rPr>
        <w:t>интерфейси</w:t>
      </w:r>
      <w:r w:rsidR="009C127C" w:rsidRPr="00D672F4">
        <w:rPr>
          <w:color w:val="000000"/>
        </w:rPr>
        <w:t xml:space="preserve"> за публикуване на информация</w:t>
      </w:r>
      <w:r w:rsidR="008A27C5" w:rsidRPr="00D672F4">
        <w:rPr>
          <w:color w:val="000000"/>
        </w:rPr>
        <w:t xml:space="preserve"> за повторна употреба в </w:t>
      </w:r>
      <w:proofErr w:type="spellStart"/>
      <w:r w:rsidR="008A27C5" w:rsidRPr="00D672F4">
        <w:rPr>
          <w:color w:val="000000"/>
        </w:rPr>
        <w:t>машинно</w:t>
      </w:r>
      <w:r w:rsidR="009C127C" w:rsidRPr="00D672F4">
        <w:rPr>
          <w:color w:val="000000"/>
        </w:rPr>
        <w:t>четим</w:t>
      </w:r>
      <w:proofErr w:type="spellEnd"/>
      <w:r w:rsidR="009C127C" w:rsidRPr="00D672F4">
        <w:rPr>
          <w:color w:val="000000"/>
        </w:rPr>
        <w:t xml:space="preserve"> вид</w:t>
      </w:r>
      <w:r w:rsidRPr="00D672F4">
        <w:rPr>
          <w:color w:val="000000"/>
        </w:rPr>
        <w:t>.</w:t>
      </w:r>
    </w:p>
    <w:p w:rsidR="000519A5" w:rsidRPr="00D672F4" w:rsidRDefault="000519A5" w:rsidP="003C2C2D">
      <w:pPr>
        <w:pStyle w:val="Heading3"/>
      </w:pPr>
      <w:bookmarkStart w:id="130" w:name="_Toc465862181"/>
      <w:r w:rsidRPr="00D672F4">
        <w:lastRenderedPageBreak/>
        <w:t>Бюджет и източници на финансиране</w:t>
      </w:r>
      <w:bookmarkEnd w:id="130"/>
    </w:p>
    <w:p w:rsidR="000519A5" w:rsidRPr="00D672F4" w:rsidRDefault="000519A5" w:rsidP="00FD4C91">
      <w:pPr>
        <w:pStyle w:val="GOVBody"/>
        <w:ind w:firstLine="708"/>
      </w:pPr>
      <w:r w:rsidRPr="00D672F4">
        <w:t>Източникът на финансиране е ОП „Добро управление“</w:t>
      </w:r>
      <w:r w:rsidR="00E91CB3" w:rsidRPr="00D672F4">
        <w:t>, ос 1</w:t>
      </w:r>
      <w:r w:rsidRPr="00D672F4">
        <w:t>.</w:t>
      </w:r>
    </w:p>
    <w:p w:rsidR="00E91CB3" w:rsidRPr="00D672F4" w:rsidRDefault="00E91CB3" w:rsidP="00FD4C91">
      <w:pPr>
        <w:pStyle w:val="GOVBody"/>
        <w:ind w:firstLine="708"/>
      </w:pPr>
      <w:r w:rsidRPr="00D672F4">
        <w:t>Индикативен бюджет:  </w:t>
      </w:r>
      <w:r w:rsidR="008C1A3E" w:rsidRPr="00D672F4">
        <w:t>2</w:t>
      </w:r>
      <w:r w:rsidR="008E7FEC" w:rsidRPr="00D672F4">
        <w:t xml:space="preserve"> </w:t>
      </w:r>
      <w:r w:rsidR="008C1A3E" w:rsidRPr="00D672F4">
        <w:t>000</w:t>
      </w:r>
      <w:r w:rsidRPr="00D672F4">
        <w:t xml:space="preserve"> 000 BGN</w:t>
      </w:r>
    </w:p>
    <w:p w:rsidR="000519A5" w:rsidRPr="00D672F4" w:rsidRDefault="00155A53" w:rsidP="003C2C2D">
      <w:pPr>
        <w:pStyle w:val="Heading3"/>
      </w:pPr>
      <w:bookmarkStart w:id="131" w:name="_Toc465862182"/>
      <w:r w:rsidRPr="00D672F4">
        <w:t>Специфични индикатори за проекта</w:t>
      </w:r>
      <w:bookmarkEnd w:id="131"/>
    </w:p>
    <w:p w:rsidR="009C127C" w:rsidRPr="00D672F4" w:rsidRDefault="009C127C" w:rsidP="00FD4C91">
      <w:pPr>
        <w:pStyle w:val="GOVBullet1"/>
        <w:tabs>
          <w:tab w:val="clear" w:pos="1211"/>
          <w:tab w:val="num" w:pos="1134"/>
        </w:tabs>
        <w:ind w:left="1134" w:hanging="414"/>
        <w:rPr>
          <w:color w:val="000000"/>
        </w:rPr>
      </w:pPr>
      <w:r w:rsidRPr="00D672F4">
        <w:rPr>
          <w:color w:val="000000"/>
        </w:rPr>
        <w:t>Интеграция с Имотния регистър</w:t>
      </w:r>
      <w:r w:rsidR="00FD4C91"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Реализиран модул за Централизиран регистър на особените залози</w:t>
      </w:r>
      <w:r w:rsidR="00FD4C91" w:rsidRPr="00D672F4">
        <w:rPr>
          <w:color w:val="000000"/>
        </w:rPr>
        <w:t>;</w:t>
      </w:r>
    </w:p>
    <w:p w:rsidR="009C127C" w:rsidRPr="00D672F4" w:rsidRDefault="00470CA2" w:rsidP="00FD4C91">
      <w:pPr>
        <w:pStyle w:val="GOVBullet1"/>
        <w:tabs>
          <w:tab w:val="clear" w:pos="1211"/>
          <w:tab w:val="num" w:pos="1134"/>
        </w:tabs>
        <w:ind w:left="1134" w:hanging="414"/>
        <w:rPr>
          <w:color w:val="000000"/>
        </w:rPr>
      </w:pPr>
      <w:r w:rsidRPr="00D672F4">
        <w:rPr>
          <w:color w:val="000000"/>
        </w:rPr>
        <w:t>Реализиран</w:t>
      </w:r>
      <w:r w:rsidR="009C127C" w:rsidRPr="00D672F4">
        <w:rPr>
          <w:color w:val="000000"/>
        </w:rPr>
        <w:t xml:space="preserve"> модул за обслужване на партиди на юридически лица с нестопанска цел</w:t>
      </w:r>
      <w:r w:rsidR="00FD4C91"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Интеграция с Единната входна точка в НСИ за приемане на ГФО в машинно-четим вид</w:t>
      </w:r>
      <w:r w:rsidR="00FD4C91" w:rsidRPr="00D672F4">
        <w:rPr>
          <w:color w:val="000000"/>
        </w:rPr>
        <w:t>;</w:t>
      </w:r>
    </w:p>
    <w:p w:rsidR="007F3E64" w:rsidRPr="00D672F4" w:rsidRDefault="007F3E64" w:rsidP="0090307A">
      <w:pPr>
        <w:pStyle w:val="GOVBullet1"/>
        <w:rPr>
          <w:color w:val="000000"/>
        </w:rPr>
      </w:pPr>
      <w:r w:rsidRPr="00D672F4">
        <w:rPr>
          <w:color w:val="000000"/>
        </w:rPr>
        <w:t>Интеграция с</w:t>
      </w:r>
      <w:r w:rsidR="0090307A" w:rsidRPr="00D672F4">
        <w:t xml:space="preserve"> </w:t>
      </w:r>
      <w:r w:rsidR="0090307A" w:rsidRPr="00D672F4">
        <w:rPr>
          <w:color w:val="000000"/>
        </w:rPr>
        <w:t>Базовия регистър на субекти, обекти и събития</w:t>
      </w:r>
      <w:r w:rsidR="00FD4C91"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Интеграция с Регистър гражданска регистрация</w:t>
      </w:r>
      <w:r w:rsidR="00FD4C91"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Брой трансгранични услуги</w:t>
      </w:r>
      <w:r w:rsidR="00FD4C91"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FD4C91"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 xml:space="preserve">Брой едновременни заявки </w:t>
      </w:r>
      <w:r w:rsidR="00FD4C91" w:rsidRPr="00D672F4">
        <w:rPr>
          <w:color w:val="000000"/>
        </w:rPr>
        <w:t>;</w:t>
      </w:r>
    </w:p>
    <w:p w:rsidR="00E91CB3" w:rsidRPr="00D672F4" w:rsidRDefault="00470CA2" w:rsidP="00FD4C91">
      <w:pPr>
        <w:pStyle w:val="GOVBullet1"/>
        <w:tabs>
          <w:tab w:val="clear" w:pos="1211"/>
          <w:tab w:val="num" w:pos="1134"/>
        </w:tabs>
        <w:ind w:left="1134" w:hanging="414"/>
        <w:rPr>
          <w:color w:val="000000"/>
        </w:rPr>
      </w:pPr>
      <w:r w:rsidRPr="00D672F4">
        <w:rPr>
          <w:color w:val="000000"/>
        </w:rPr>
        <w:t>Максимално</w:t>
      </w:r>
      <w:r w:rsidR="00E91CB3" w:rsidRPr="00D672F4">
        <w:rPr>
          <w:color w:val="000000"/>
        </w:rPr>
        <w:t xml:space="preserve"> време за отговор на заявка</w:t>
      </w:r>
      <w:r w:rsidR="00FD4C91" w:rsidRPr="00D672F4">
        <w:rPr>
          <w:color w:val="000000"/>
        </w:rPr>
        <w:t>;</w:t>
      </w:r>
    </w:p>
    <w:p w:rsidR="000519A5" w:rsidRPr="00D672F4" w:rsidRDefault="00E91CB3" w:rsidP="00FD4C91">
      <w:pPr>
        <w:pStyle w:val="GOVBullet1"/>
        <w:tabs>
          <w:tab w:val="clear" w:pos="1211"/>
          <w:tab w:val="num" w:pos="1134"/>
        </w:tabs>
        <w:ind w:left="1134" w:hanging="414"/>
        <w:rPr>
          <w:color w:val="000000"/>
        </w:rPr>
      </w:pPr>
      <w:r w:rsidRPr="00D672F4">
        <w:rPr>
          <w:color w:val="000000"/>
        </w:rPr>
        <w:t>Средно време за отговор на заявка</w:t>
      </w:r>
      <w:r w:rsidR="00FD4C91" w:rsidRPr="00D672F4">
        <w:rPr>
          <w:color w:val="000000"/>
        </w:rPr>
        <w:t>;</w:t>
      </w:r>
    </w:p>
    <w:p w:rsidR="000519A5" w:rsidRPr="00D672F4" w:rsidRDefault="000519A5" w:rsidP="003C2C2D">
      <w:pPr>
        <w:pStyle w:val="Heading3"/>
      </w:pPr>
      <w:bookmarkStart w:id="132" w:name="_Toc465862183"/>
      <w:r w:rsidRPr="00D672F4">
        <w:t>Отговорни институции</w:t>
      </w:r>
      <w:bookmarkEnd w:id="132"/>
    </w:p>
    <w:p w:rsidR="000519A5" w:rsidRPr="00D672F4" w:rsidRDefault="000519A5" w:rsidP="008A27C5">
      <w:pPr>
        <w:pStyle w:val="GOVBody"/>
        <w:ind w:firstLine="708"/>
      </w:pPr>
      <w:r w:rsidRPr="00D672F4">
        <w:t xml:space="preserve">Отговорната институция за изпълнение на проекта е </w:t>
      </w:r>
      <w:r w:rsidR="00B65E6F" w:rsidRPr="00D672F4">
        <w:t>Агенция по вписванията</w:t>
      </w:r>
      <w:r w:rsidRPr="00D672F4">
        <w:t>.</w:t>
      </w:r>
    </w:p>
    <w:p w:rsidR="000519A5" w:rsidRPr="00D672F4" w:rsidRDefault="007A5AA3" w:rsidP="003C2C2D">
      <w:pPr>
        <w:pStyle w:val="Heading3"/>
      </w:pPr>
      <w:bookmarkStart w:id="133" w:name="_Toc465862184"/>
      <w:r w:rsidRPr="00D672F4">
        <w:t>Предварителни условия за допустимост</w:t>
      </w:r>
      <w:bookmarkEnd w:id="133"/>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0B1212" w:rsidP="003C2C2D">
      <w:pPr>
        <w:pStyle w:val="Heading2"/>
      </w:pPr>
      <w:bookmarkStart w:id="134" w:name="_Toc465862185"/>
      <w:r w:rsidRPr="00D672F4">
        <w:t xml:space="preserve">Надграждане на </w:t>
      </w:r>
      <w:r w:rsidR="00852559" w:rsidRPr="00D672F4">
        <w:t>имотния регистър</w:t>
      </w:r>
      <w:r w:rsidRPr="00D672F4">
        <w:t xml:space="preserve"> за интеграция с </w:t>
      </w:r>
      <w:r w:rsidR="00852559" w:rsidRPr="00D672F4">
        <w:t>кадастралния регистър</w:t>
      </w:r>
      <w:r w:rsidRPr="00D672F4">
        <w:t xml:space="preserve"> </w:t>
      </w:r>
      <w:r w:rsidR="00852559" w:rsidRPr="00D672F4">
        <w:t xml:space="preserve">(КР) </w:t>
      </w:r>
      <w:r w:rsidRPr="00D672F4">
        <w:t>и предоставяне на допълнителни е-Услуги</w:t>
      </w:r>
      <w:bookmarkEnd w:id="134"/>
    </w:p>
    <w:p w:rsidR="000519A5" w:rsidRPr="00D672F4" w:rsidRDefault="000519A5" w:rsidP="003C2C2D">
      <w:pPr>
        <w:pStyle w:val="Heading3"/>
      </w:pPr>
      <w:bookmarkStart w:id="135" w:name="_Toc465862186"/>
      <w:r w:rsidRPr="00D672F4">
        <w:t>Описание</w:t>
      </w:r>
      <w:bookmarkEnd w:id="135"/>
    </w:p>
    <w:p w:rsidR="0074554E" w:rsidRPr="00D672F4" w:rsidRDefault="0074554E" w:rsidP="008A27C5">
      <w:pPr>
        <w:pStyle w:val="GOVBody"/>
        <w:ind w:firstLine="708"/>
      </w:pPr>
      <w:r w:rsidRPr="00D672F4">
        <w:t>На база на доклад за бизнес процесите в имотния регистър, извършен по оперативна програма “Административен капацитет”, са идентифициране процеси, които могат да бъдат трансформирани в електронни услуги, както и процеси, при които е необходима интеграция с КР.</w:t>
      </w:r>
    </w:p>
    <w:p w:rsidR="000519A5" w:rsidRPr="00D672F4" w:rsidRDefault="0074554E" w:rsidP="008A27C5">
      <w:pPr>
        <w:pStyle w:val="GOVBody"/>
        <w:ind w:firstLine="708"/>
      </w:pPr>
      <w:r w:rsidRPr="00D672F4">
        <w:t xml:space="preserve">В рамките на проекта ще бъдат </w:t>
      </w:r>
      <w:r w:rsidR="00852559" w:rsidRPr="00D672F4">
        <w:t>разработени</w:t>
      </w:r>
      <w:r w:rsidRPr="00D672F4">
        <w:t xml:space="preserve"> електронни услуги, идентифицирани в доклада, както и интеграция с КР.</w:t>
      </w:r>
    </w:p>
    <w:p w:rsidR="000519A5" w:rsidRPr="00D672F4" w:rsidRDefault="000519A5" w:rsidP="003C2C2D">
      <w:pPr>
        <w:pStyle w:val="Heading3"/>
      </w:pPr>
      <w:bookmarkStart w:id="136" w:name="_Toc465862187"/>
      <w:r w:rsidRPr="00D672F4">
        <w:t>Нормативна рамка</w:t>
      </w:r>
      <w:bookmarkEnd w:id="136"/>
    </w:p>
    <w:p w:rsidR="000519A5" w:rsidRPr="00D672F4" w:rsidRDefault="000519A5" w:rsidP="008A27C5">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137" w:name="_Toc465862188"/>
      <w:r w:rsidRPr="00D672F4">
        <w:t>Приоритетни дейности</w:t>
      </w:r>
      <w:bookmarkEnd w:id="137"/>
    </w:p>
    <w:p w:rsidR="0074554E" w:rsidRPr="00D672F4" w:rsidRDefault="0074554E" w:rsidP="0074554E">
      <w:pPr>
        <w:pStyle w:val="GOVBullet1"/>
      </w:pPr>
      <w:r w:rsidRPr="00D672F4">
        <w:t>Реализиране на електронни услуги</w:t>
      </w:r>
    </w:p>
    <w:p w:rsidR="000519A5" w:rsidRPr="00D672F4" w:rsidRDefault="0074554E" w:rsidP="000519A5">
      <w:pPr>
        <w:pStyle w:val="GOVBullet1"/>
      </w:pPr>
      <w:r w:rsidRPr="00D672F4">
        <w:t>Интеграция с КР</w:t>
      </w:r>
    </w:p>
    <w:p w:rsidR="000519A5" w:rsidRPr="00D672F4" w:rsidRDefault="000519A5" w:rsidP="003C2C2D">
      <w:pPr>
        <w:pStyle w:val="Heading3"/>
      </w:pPr>
      <w:bookmarkStart w:id="138" w:name="_Toc465862189"/>
      <w:r w:rsidRPr="00D672F4">
        <w:t>Бюджет и източници на финансиране</w:t>
      </w:r>
      <w:bookmarkEnd w:id="138"/>
    </w:p>
    <w:p w:rsidR="0074554E" w:rsidRPr="00D672F4" w:rsidRDefault="000519A5" w:rsidP="008A27C5">
      <w:pPr>
        <w:pStyle w:val="GOVBody"/>
        <w:ind w:firstLine="708"/>
      </w:pPr>
      <w:r w:rsidRPr="00D672F4">
        <w:t>Източникът на финансиране е ОП „Добро управление“</w:t>
      </w:r>
      <w:r w:rsidR="0074554E" w:rsidRPr="00D672F4">
        <w:t>, ос 1</w:t>
      </w:r>
    </w:p>
    <w:p w:rsidR="000519A5" w:rsidRPr="00D672F4" w:rsidRDefault="0074554E" w:rsidP="00FC0BB7">
      <w:pPr>
        <w:pStyle w:val="GOVBody"/>
      </w:pPr>
      <w:r w:rsidRPr="00D672F4">
        <w:lastRenderedPageBreak/>
        <w:t>Индикативен бюджет: 1 500 000 BGN</w:t>
      </w:r>
      <w:r w:rsidR="000519A5" w:rsidRPr="00D672F4">
        <w:t>.</w:t>
      </w:r>
    </w:p>
    <w:p w:rsidR="000519A5" w:rsidRPr="00D672F4" w:rsidRDefault="00155A53" w:rsidP="003C2C2D">
      <w:pPr>
        <w:pStyle w:val="Heading3"/>
      </w:pPr>
      <w:bookmarkStart w:id="139" w:name="_Toc465862190"/>
      <w:r w:rsidRPr="00D672F4">
        <w:t>Специфични индикатори за проекта</w:t>
      </w:r>
      <w:bookmarkEnd w:id="139"/>
    </w:p>
    <w:p w:rsidR="000519A5" w:rsidRPr="00D672F4" w:rsidRDefault="0074554E" w:rsidP="000519A5">
      <w:pPr>
        <w:pStyle w:val="GOVBullet1"/>
      </w:pPr>
      <w:r w:rsidRPr="00D672F4">
        <w:t>Брой реализирани електронни услуги</w:t>
      </w:r>
    </w:p>
    <w:p w:rsidR="0074554E" w:rsidRPr="00D672F4" w:rsidRDefault="0074554E" w:rsidP="000519A5">
      <w:pPr>
        <w:pStyle w:val="GOVBullet1"/>
      </w:pPr>
      <w:r w:rsidRPr="00D672F4">
        <w:t>Брой интеграционни точки с КР</w:t>
      </w:r>
    </w:p>
    <w:p w:rsidR="000519A5" w:rsidRPr="00D672F4" w:rsidRDefault="000519A5" w:rsidP="003C2C2D">
      <w:pPr>
        <w:pStyle w:val="Heading3"/>
      </w:pPr>
      <w:bookmarkStart w:id="140" w:name="_Toc465862191"/>
      <w:r w:rsidRPr="00D672F4">
        <w:t>Отговорни институции</w:t>
      </w:r>
      <w:bookmarkEnd w:id="140"/>
    </w:p>
    <w:p w:rsidR="000519A5" w:rsidRPr="00D672F4" w:rsidRDefault="000519A5" w:rsidP="008A27C5">
      <w:pPr>
        <w:pStyle w:val="GOVBody"/>
        <w:ind w:firstLine="708"/>
      </w:pPr>
      <w:r w:rsidRPr="00D672F4">
        <w:t xml:space="preserve">Отговорната институция за изпълнение на проекта е </w:t>
      </w:r>
      <w:r w:rsidR="00B65E6F" w:rsidRPr="00D672F4">
        <w:t>Агенция по вписванията</w:t>
      </w:r>
      <w:r w:rsidRPr="00D672F4">
        <w:t>.</w:t>
      </w:r>
    </w:p>
    <w:p w:rsidR="000519A5" w:rsidRPr="00D672F4" w:rsidRDefault="007A5AA3" w:rsidP="003C2C2D">
      <w:pPr>
        <w:pStyle w:val="Heading3"/>
      </w:pPr>
      <w:bookmarkStart w:id="141" w:name="_Toc465862192"/>
      <w:r w:rsidRPr="00D672F4">
        <w:t>Предварителни условия за допустимост</w:t>
      </w:r>
      <w:bookmarkEnd w:id="141"/>
    </w:p>
    <w:p w:rsidR="000519A5" w:rsidRPr="00D672F4" w:rsidRDefault="000519A5" w:rsidP="00FC0BB7">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DA5AD2" w:rsidP="003C2C2D">
      <w:pPr>
        <w:pStyle w:val="Heading2"/>
      </w:pPr>
      <w:r w:rsidRPr="00D672F4">
        <w:t xml:space="preserve"> </w:t>
      </w:r>
      <w:bookmarkStart w:id="142" w:name="_Toc465862193"/>
      <w:r w:rsidRPr="00D672F4">
        <w:t>Базов регистър на субекти, обекти и събития</w:t>
      </w:r>
      <w:bookmarkEnd w:id="142"/>
      <w:r w:rsidRPr="00D672F4">
        <w:t xml:space="preserve"> </w:t>
      </w:r>
    </w:p>
    <w:p w:rsidR="000519A5" w:rsidRPr="00D672F4" w:rsidRDefault="000519A5" w:rsidP="003C2C2D">
      <w:pPr>
        <w:pStyle w:val="Heading3"/>
      </w:pPr>
      <w:bookmarkStart w:id="143" w:name="_Toc465862194"/>
      <w:r w:rsidRPr="00D672F4">
        <w:t>Описание</w:t>
      </w:r>
      <w:bookmarkEnd w:id="143"/>
    </w:p>
    <w:p w:rsidR="00DA5AD2" w:rsidRPr="00D672F4" w:rsidRDefault="00DA5AD2" w:rsidP="008A27C5">
      <w:pPr>
        <w:pStyle w:val="GOVBody"/>
        <w:ind w:firstLine="567"/>
      </w:pPr>
      <w:r w:rsidRPr="00D672F4">
        <w:t>Съществуват стотици регистри, които по същество представляват списък от обекти или субекти и техните атрибути, а процесите им по вписване и заличаване са сравнително прости. Това води до използването на Microsoft Excel като предпочитано средство за поддържане на тези регистри. За съжаление, използването на Microsoft Excel има някои сериозни минуси:</w:t>
      </w:r>
    </w:p>
    <w:p w:rsidR="00DA5AD2" w:rsidRPr="00D672F4" w:rsidRDefault="00DA5AD2" w:rsidP="00DA5AD2">
      <w:pPr>
        <w:pStyle w:val="GOVBody"/>
      </w:pPr>
    </w:p>
    <w:p w:rsidR="00DA5AD2" w:rsidRPr="00D672F4" w:rsidRDefault="00DA5AD2" w:rsidP="00ED69D3">
      <w:pPr>
        <w:pStyle w:val="GOVBullet1"/>
        <w:tabs>
          <w:tab w:val="clear" w:pos="1211"/>
          <w:tab w:val="num" w:pos="851"/>
        </w:tabs>
        <w:ind w:left="851" w:hanging="284"/>
      </w:pPr>
      <w:r w:rsidRPr="00D672F4">
        <w:t>Не поддържа автоматични резервни копия</w:t>
      </w:r>
      <w:r w:rsidR="00ED69D3" w:rsidRPr="00D672F4">
        <w:t>;</w:t>
      </w:r>
    </w:p>
    <w:p w:rsidR="00DA5AD2" w:rsidRPr="00D672F4" w:rsidRDefault="00DA5AD2" w:rsidP="00ED69D3">
      <w:pPr>
        <w:pStyle w:val="GOVBullet1"/>
        <w:tabs>
          <w:tab w:val="clear" w:pos="1211"/>
          <w:tab w:val="num" w:pos="851"/>
        </w:tabs>
        <w:ind w:left="851" w:hanging="284"/>
      </w:pPr>
      <w:r w:rsidRPr="00D672F4">
        <w:t>Не може да бъде воден едновременно от повече от едно длъжностно лице</w:t>
      </w:r>
      <w:r w:rsidR="00ED69D3" w:rsidRPr="00D672F4">
        <w:t>;</w:t>
      </w:r>
    </w:p>
    <w:p w:rsidR="00DA5AD2" w:rsidRPr="00D672F4" w:rsidRDefault="00DA5AD2" w:rsidP="00ED69D3">
      <w:pPr>
        <w:pStyle w:val="GOVBullet1"/>
        <w:tabs>
          <w:tab w:val="clear" w:pos="1211"/>
          <w:tab w:val="num" w:pos="851"/>
        </w:tabs>
        <w:ind w:left="851" w:hanging="284"/>
      </w:pPr>
      <w:r w:rsidRPr="00D672F4">
        <w:t>Не предоставя автоматично отворени данни по смисъла на ЗДОИ</w:t>
      </w:r>
      <w:r w:rsidR="00ED69D3" w:rsidRPr="00D672F4">
        <w:t>;</w:t>
      </w:r>
    </w:p>
    <w:p w:rsidR="00DA5AD2" w:rsidRPr="00D672F4" w:rsidRDefault="00DA5AD2" w:rsidP="00ED69D3">
      <w:pPr>
        <w:pStyle w:val="GOVBullet1"/>
        <w:tabs>
          <w:tab w:val="clear" w:pos="1211"/>
          <w:tab w:val="num" w:pos="851"/>
        </w:tabs>
        <w:ind w:left="851" w:hanging="284"/>
      </w:pPr>
      <w:r w:rsidRPr="00D672F4">
        <w:t>Не предоставя възможности за интеграция с други регистри</w:t>
      </w:r>
      <w:r w:rsidR="00ED69D3" w:rsidRPr="00D672F4">
        <w:t>;</w:t>
      </w:r>
    </w:p>
    <w:p w:rsidR="00DA5AD2" w:rsidRPr="00D672F4" w:rsidRDefault="00DA5AD2" w:rsidP="00ED69D3">
      <w:pPr>
        <w:pStyle w:val="GOVBullet1"/>
        <w:tabs>
          <w:tab w:val="clear" w:pos="1211"/>
          <w:tab w:val="num" w:pos="851"/>
        </w:tabs>
        <w:ind w:left="851" w:hanging="284"/>
      </w:pPr>
      <w:r w:rsidRPr="00D672F4">
        <w:t>Не поддържа одитна следа на всяка операция</w:t>
      </w:r>
      <w:r w:rsidR="00ED69D3" w:rsidRPr="00D672F4">
        <w:t>;</w:t>
      </w:r>
    </w:p>
    <w:p w:rsidR="00DA5AD2" w:rsidRPr="00D672F4" w:rsidRDefault="00DA5AD2" w:rsidP="00ED69D3">
      <w:pPr>
        <w:pStyle w:val="GOVBullet1"/>
        <w:tabs>
          <w:tab w:val="clear" w:pos="1211"/>
          <w:tab w:val="num" w:pos="851"/>
        </w:tabs>
        <w:ind w:left="851" w:hanging="284"/>
      </w:pPr>
      <w:r w:rsidRPr="00D672F4">
        <w:t>Не поддържа история на вписванията и заличаванията</w:t>
      </w:r>
      <w:r w:rsidR="00ED69D3" w:rsidRPr="00D672F4">
        <w:t>.</w:t>
      </w:r>
    </w:p>
    <w:p w:rsidR="00DA5AD2" w:rsidRPr="00D672F4" w:rsidRDefault="00DA5AD2" w:rsidP="00DA5AD2">
      <w:pPr>
        <w:pStyle w:val="GOVBody"/>
      </w:pPr>
    </w:p>
    <w:p w:rsidR="00DA5AD2" w:rsidRPr="00D672F4" w:rsidRDefault="00DA5AD2" w:rsidP="008A27C5">
      <w:pPr>
        <w:pStyle w:val="GOVBody"/>
        <w:ind w:firstLine="567"/>
      </w:pPr>
      <w:r w:rsidRPr="00D672F4">
        <w:t xml:space="preserve">Поради тези минуси, регистри, поддържани с </w:t>
      </w:r>
      <w:proofErr w:type="spellStart"/>
      <w:r w:rsidRPr="00D672F4">
        <w:t>Microsft</w:t>
      </w:r>
      <w:proofErr w:type="spellEnd"/>
      <w:r w:rsidRPr="00D672F4">
        <w:t xml:space="preserve"> Excel или на хартия ще бъдат поетапно мигрирани към уеб-базирани регистри, които са изградени в съответствие със Закона за електронното управление. </w:t>
      </w:r>
    </w:p>
    <w:p w:rsidR="00DA5AD2" w:rsidRPr="00D672F4" w:rsidRDefault="00DA5AD2" w:rsidP="008A27C5">
      <w:pPr>
        <w:pStyle w:val="GOVBody"/>
        <w:ind w:firstLine="567"/>
      </w:pPr>
      <w:r w:rsidRPr="00D672F4">
        <w:t xml:space="preserve">Изграждането на отделна информационна система за всеки от тези регистри обаче би било неефективно, поради което ще бъде изградена една обща, </w:t>
      </w:r>
      <w:proofErr w:type="spellStart"/>
      <w:r w:rsidRPr="00D672F4">
        <w:t>multi-tenant</w:t>
      </w:r>
      <w:proofErr w:type="spellEnd"/>
      <w:r w:rsidRPr="00D672F4">
        <w:t xml:space="preserve"> система, в която всяка администрация ще може да настройва атрибутите и процесите на своя регистър. Системата ще бъде инсталирана в ДХЧО, като по този начин ще представлява на практика „регистър-като-услуга“.</w:t>
      </w:r>
    </w:p>
    <w:p w:rsidR="00DA5AD2" w:rsidRPr="00D672F4" w:rsidRDefault="00DA5AD2" w:rsidP="008A27C5">
      <w:pPr>
        <w:pStyle w:val="GOVBody"/>
        <w:ind w:firstLine="567"/>
      </w:pPr>
      <w:r w:rsidRPr="00D672F4">
        <w:t>Едно от ключовите приложения на регистъра ще бъде свързано с професионално-квалифицирани лица.</w:t>
      </w:r>
    </w:p>
    <w:p w:rsidR="000519A5" w:rsidRPr="00D672F4" w:rsidRDefault="00C049B6" w:rsidP="00FC0BB7">
      <w:pPr>
        <w:pStyle w:val="GOVBody"/>
      </w:pPr>
      <w:r w:rsidRPr="00D672F4">
        <w:t>Понастоящем, съгласно действащата нормативна уред</w:t>
      </w:r>
      <w:r w:rsidR="004B468D" w:rsidRPr="00D672F4">
        <w:t>б</w:t>
      </w:r>
      <w:r w:rsidRPr="00D672F4">
        <w:t>а, Министерство на правосъдието и различни структури към МП, трябва да поддържат списъци и рег</w:t>
      </w:r>
      <w:r w:rsidR="0020205E" w:rsidRPr="00D672F4">
        <w:t xml:space="preserve">истри на различни професионално </w:t>
      </w:r>
      <w:r w:rsidRPr="00D672F4">
        <w:t>квалифицирани лица. За постигане на по-висока ефективност и ефикасност се предвижда разработката и внедряването на универсален регистър на професионално</w:t>
      </w:r>
      <w:r w:rsidR="0020205E" w:rsidRPr="00D672F4">
        <w:t xml:space="preserve"> </w:t>
      </w:r>
      <w:r w:rsidRPr="00D672F4">
        <w:t>квалифицираните лица, в който да се вписват и заличават отделни секторни обстоятелства от множество отговорни органи</w:t>
      </w:r>
      <w:r w:rsidR="004B468D" w:rsidRPr="00D672F4">
        <w:t>,</w:t>
      </w:r>
      <w:r w:rsidRPr="00D672F4">
        <w:t xml:space="preserve"> като например:</w:t>
      </w:r>
    </w:p>
    <w:p w:rsidR="00C049B6" w:rsidRPr="00D672F4" w:rsidRDefault="00C049B6" w:rsidP="00C049B6">
      <w:pPr>
        <w:pStyle w:val="GOVBullet1"/>
      </w:pPr>
      <w:r w:rsidRPr="00D672F4">
        <w:t>Вещи лица ползвани от държавни органи</w:t>
      </w:r>
    </w:p>
    <w:p w:rsidR="00596A48" w:rsidRPr="00D672F4" w:rsidRDefault="00596A48" w:rsidP="00C049B6">
      <w:pPr>
        <w:pStyle w:val="GOVBullet1"/>
      </w:pPr>
      <w:r w:rsidRPr="00D672F4">
        <w:lastRenderedPageBreak/>
        <w:t>Ликвидатори</w:t>
      </w:r>
    </w:p>
    <w:p w:rsidR="00596A48" w:rsidRPr="00D672F4" w:rsidRDefault="00596A48" w:rsidP="00C049B6">
      <w:pPr>
        <w:pStyle w:val="GOVBullet1"/>
      </w:pPr>
      <w:r w:rsidRPr="00D672F4">
        <w:t>Контрольори</w:t>
      </w:r>
    </w:p>
    <w:p w:rsidR="00C049B6" w:rsidRPr="00D672F4" w:rsidRDefault="00C049B6" w:rsidP="00C049B6">
      <w:pPr>
        <w:pStyle w:val="GOVBullet1"/>
      </w:pPr>
      <w:r w:rsidRPr="00D672F4">
        <w:t>Оценители ползвани от държавни органи</w:t>
      </w:r>
    </w:p>
    <w:p w:rsidR="00C049B6" w:rsidRPr="00D672F4" w:rsidRDefault="00C049B6" w:rsidP="00C049B6">
      <w:pPr>
        <w:pStyle w:val="GOVBullet1"/>
      </w:pPr>
      <w:r w:rsidRPr="00D672F4">
        <w:t>Адвокати за оказване на правна помощ</w:t>
      </w:r>
    </w:p>
    <w:p w:rsidR="00C049B6" w:rsidRPr="00D672F4" w:rsidRDefault="00C049B6" w:rsidP="00C049B6">
      <w:pPr>
        <w:pStyle w:val="GOVBullet1"/>
      </w:pPr>
      <w:r w:rsidRPr="00D672F4">
        <w:t>Заклети преводачи</w:t>
      </w:r>
    </w:p>
    <w:p w:rsidR="00C049B6" w:rsidRPr="00D672F4" w:rsidRDefault="00C049B6" w:rsidP="00C049B6">
      <w:pPr>
        <w:pStyle w:val="GOVBullet1"/>
      </w:pPr>
      <w:proofErr w:type="spellStart"/>
      <w:r w:rsidRPr="00D672F4">
        <w:t>Медиатори</w:t>
      </w:r>
      <w:proofErr w:type="spellEnd"/>
    </w:p>
    <w:p w:rsidR="00C049B6" w:rsidRPr="00D672F4" w:rsidRDefault="00C049B6" w:rsidP="00C049B6">
      <w:pPr>
        <w:pStyle w:val="GOVBullet1"/>
      </w:pPr>
      <w:r w:rsidRPr="00D672F4">
        <w:t>Синдици</w:t>
      </w:r>
    </w:p>
    <w:p w:rsidR="004B468D" w:rsidRPr="00D672F4" w:rsidRDefault="004B468D" w:rsidP="008A27C5">
      <w:pPr>
        <w:pStyle w:val="GOVBullet1"/>
        <w:numPr>
          <w:ilvl w:val="0"/>
          <w:numId w:val="0"/>
        </w:numPr>
        <w:ind w:firstLine="708"/>
      </w:pPr>
      <w:r w:rsidRPr="00D672F4">
        <w:t>Системата ще бъде интегрирана с Централизирания регистър за гражданска регистрация,</w:t>
      </w:r>
      <w:r w:rsidR="00DA5AD2" w:rsidRPr="00D672F4">
        <w:t xml:space="preserve"> Търговския регистър</w:t>
      </w:r>
      <w:r w:rsidRPr="00D672F4">
        <w:t xml:space="preserve"> националната система за е-идентификация и други национални класификатори и регистри. Предвижда се отделен секторен достъп и независимо управление на процесите по вписване и заличаване за отделните органи и секторни длъжностни лица. Предвижда се и автоматизиран интерфейс за публикуване на отворени данни на националния портал </w:t>
      </w:r>
      <w:hyperlink r:id="rId21" w:history="1">
        <w:r w:rsidRPr="00D672F4">
          <w:rPr>
            <w:rStyle w:val="Hyperlink"/>
            <w:rFonts w:ascii="Calibri" w:hAnsi="Calibri"/>
          </w:rPr>
          <w:t>http://opendata.government.bg</w:t>
        </w:r>
      </w:hyperlink>
    </w:p>
    <w:p w:rsidR="00C049B6" w:rsidRPr="00D672F4" w:rsidRDefault="004B468D" w:rsidP="008A27C5">
      <w:pPr>
        <w:pStyle w:val="GOVBullet1"/>
        <w:numPr>
          <w:ilvl w:val="0"/>
          <w:numId w:val="0"/>
        </w:numPr>
        <w:ind w:firstLine="708"/>
      </w:pPr>
      <w:r w:rsidRPr="00D672F4">
        <w:t xml:space="preserve">Системата ще бъде с отворен код и ще бъде предоставена за използване и на други заинтересовани държавни органи и съсловни организации, които съгласно действащата нормативна уредба следва да поддържат регистри с обстоятелства за </w:t>
      </w:r>
      <w:r w:rsidR="00DA5AD2" w:rsidRPr="00D672F4">
        <w:t>лица субекти или обекти. Всяка институция ще може да избере дали да поддържа своя инсталация или да използва централната, управляване от  ДАЕУ/ДПЕСО.</w:t>
      </w:r>
    </w:p>
    <w:p w:rsidR="0002272F" w:rsidRPr="00D672F4" w:rsidRDefault="0002272F" w:rsidP="008A27C5">
      <w:pPr>
        <w:pStyle w:val="GOVBullet1"/>
        <w:numPr>
          <w:ilvl w:val="0"/>
          <w:numId w:val="0"/>
        </w:numPr>
        <w:ind w:firstLine="708"/>
      </w:pPr>
      <w:r w:rsidRPr="00D672F4">
        <w:t>В рамките на проекта системата ще бъде внедрена в сектор „Правосъдие“ за идентифицираните регистри на професионално квалифицирани лица.</w:t>
      </w:r>
    </w:p>
    <w:p w:rsidR="000519A5" w:rsidRPr="00D672F4" w:rsidRDefault="000519A5" w:rsidP="003C2C2D">
      <w:pPr>
        <w:pStyle w:val="Heading3"/>
      </w:pPr>
      <w:bookmarkStart w:id="144" w:name="_Toc465862195"/>
      <w:r w:rsidRPr="00D672F4">
        <w:t>Нормативна рамка</w:t>
      </w:r>
      <w:bookmarkEnd w:id="144"/>
    </w:p>
    <w:p w:rsidR="000519A5" w:rsidRPr="00D672F4" w:rsidRDefault="004B468D" w:rsidP="008A27C5">
      <w:pPr>
        <w:pStyle w:val="GOVBody"/>
        <w:ind w:left="708"/>
      </w:pPr>
      <w:r w:rsidRPr="00D672F4">
        <w:t xml:space="preserve">Регламентацията </w:t>
      </w:r>
      <w:r w:rsidR="005737BD" w:rsidRPr="00D672F4">
        <w:t xml:space="preserve">на реда и правилата </w:t>
      </w:r>
      <w:r w:rsidRPr="00D672F4">
        <w:t xml:space="preserve">за използването на регистъра </w:t>
      </w:r>
      <w:r w:rsidR="005737BD" w:rsidRPr="00D672F4">
        <w:t xml:space="preserve">ще бъде </w:t>
      </w:r>
      <w:r w:rsidRPr="00D672F4">
        <w:t>осигур</w:t>
      </w:r>
      <w:r w:rsidR="005737BD" w:rsidRPr="00D672F4">
        <w:t>ена</w:t>
      </w:r>
      <w:r w:rsidRPr="00D672F4">
        <w:t xml:space="preserve"> чрез актуализация на подзаконови нормативни актове.</w:t>
      </w:r>
    </w:p>
    <w:p w:rsidR="000519A5" w:rsidRPr="00D672F4" w:rsidRDefault="000519A5" w:rsidP="003C2C2D">
      <w:pPr>
        <w:pStyle w:val="Heading3"/>
      </w:pPr>
      <w:bookmarkStart w:id="145" w:name="_Toc465862196"/>
      <w:r w:rsidRPr="00D672F4">
        <w:t>Приоритетни дейности</w:t>
      </w:r>
      <w:bookmarkEnd w:id="145"/>
    </w:p>
    <w:p w:rsidR="009844EA" w:rsidRPr="00D672F4" w:rsidRDefault="009844EA" w:rsidP="00A22A39">
      <w:pPr>
        <w:pStyle w:val="GOVBullet1"/>
        <w:tabs>
          <w:tab w:val="clear" w:pos="1211"/>
          <w:tab w:val="num" w:pos="1134"/>
        </w:tabs>
        <w:ind w:left="1134" w:hanging="414"/>
        <w:rPr>
          <w:color w:val="000000"/>
        </w:rPr>
      </w:pPr>
      <w:r w:rsidRPr="00D672F4">
        <w:rPr>
          <w:color w:val="000000"/>
        </w:rPr>
        <w:t>Оптимизация на процесите по вписване на</w:t>
      </w:r>
      <w:r w:rsidR="0020205E" w:rsidRPr="00D672F4">
        <w:rPr>
          <w:color w:val="000000"/>
        </w:rPr>
        <w:t xml:space="preserve"> професионално </w:t>
      </w:r>
      <w:r w:rsidRPr="00D672F4">
        <w:rPr>
          <w:color w:val="000000"/>
        </w:rPr>
        <w:t>квалифицирани лица</w:t>
      </w:r>
      <w:r w:rsidR="00A22A39" w:rsidRPr="00D672F4">
        <w:rPr>
          <w:color w:val="000000"/>
        </w:rPr>
        <w:t>;</w:t>
      </w:r>
    </w:p>
    <w:p w:rsidR="009844EA" w:rsidRPr="00D672F4" w:rsidRDefault="009844EA" w:rsidP="0090307A">
      <w:pPr>
        <w:pStyle w:val="GOVBullet1"/>
        <w:tabs>
          <w:tab w:val="clear" w:pos="1211"/>
          <w:tab w:val="num" w:pos="1134"/>
        </w:tabs>
        <w:ind w:left="1134" w:hanging="414"/>
        <w:rPr>
          <w:color w:val="000000"/>
        </w:rPr>
      </w:pPr>
      <w:r w:rsidRPr="00D672F4">
        <w:rPr>
          <w:color w:val="000000"/>
        </w:rPr>
        <w:t xml:space="preserve">Изграждане на </w:t>
      </w:r>
      <w:proofErr w:type="spellStart"/>
      <w:r w:rsidRPr="00D672F4">
        <w:rPr>
          <w:color w:val="000000"/>
        </w:rPr>
        <w:t>конфигурируема</w:t>
      </w:r>
      <w:proofErr w:type="spellEnd"/>
      <w:r w:rsidRPr="00D672F4">
        <w:rPr>
          <w:color w:val="000000"/>
        </w:rPr>
        <w:t xml:space="preserve"> информационна сист</w:t>
      </w:r>
      <w:r w:rsidR="0020205E" w:rsidRPr="00D672F4">
        <w:rPr>
          <w:color w:val="000000"/>
        </w:rPr>
        <w:t>ема -</w:t>
      </w:r>
      <w:r w:rsidR="0090307A" w:rsidRPr="00D672F4">
        <w:rPr>
          <w:color w:val="000000"/>
        </w:rPr>
        <w:t xml:space="preserve"> Базов регистър на субекти, обекти и събития </w:t>
      </w:r>
      <w:r w:rsidR="00A22A39" w:rsidRPr="00D672F4">
        <w:rPr>
          <w:color w:val="000000"/>
        </w:rPr>
        <w:t>;</w:t>
      </w:r>
    </w:p>
    <w:p w:rsidR="009844EA" w:rsidRPr="00D672F4" w:rsidRDefault="009844EA" w:rsidP="00A22A39">
      <w:pPr>
        <w:pStyle w:val="GOVBullet1"/>
        <w:tabs>
          <w:tab w:val="clear" w:pos="1211"/>
          <w:tab w:val="num" w:pos="1134"/>
        </w:tabs>
        <w:ind w:left="1134" w:hanging="414"/>
        <w:rPr>
          <w:color w:val="000000"/>
        </w:rPr>
      </w:pPr>
      <w:r w:rsidRPr="00D672F4">
        <w:rPr>
          <w:color w:val="000000"/>
        </w:rPr>
        <w:t>Обучение на длъжностните лица, опериращи с регистъра</w:t>
      </w:r>
      <w:r w:rsidR="00A22A39" w:rsidRPr="00D672F4">
        <w:rPr>
          <w:color w:val="000000"/>
        </w:rPr>
        <w:t>;</w:t>
      </w:r>
    </w:p>
    <w:p w:rsidR="009844EA" w:rsidRPr="00D672F4" w:rsidRDefault="009844EA" w:rsidP="00A22A39">
      <w:pPr>
        <w:pStyle w:val="GOVBullet1"/>
        <w:tabs>
          <w:tab w:val="clear" w:pos="1211"/>
          <w:tab w:val="num" w:pos="1134"/>
        </w:tabs>
        <w:ind w:left="1134" w:hanging="414"/>
        <w:rPr>
          <w:color w:val="000000"/>
        </w:rPr>
      </w:pPr>
      <w:r w:rsidRPr="00D672F4">
        <w:rPr>
          <w:color w:val="000000"/>
        </w:rPr>
        <w:t>Внедряване на изградената система в необходимия брой звена</w:t>
      </w:r>
      <w:r w:rsidR="00A22A39" w:rsidRPr="00D672F4">
        <w:rPr>
          <w:color w:val="000000"/>
        </w:rPr>
        <w:t>.</w:t>
      </w:r>
    </w:p>
    <w:p w:rsidR="000519A5" w:rsidRPr="00D672F4" w:rsidRDefault="000519A5" w:rsidP="003C2C2D">
      <w:pPr>
        <w:pStyle w:val="Heading3"/>
      </w:pPr>
      <w:bookmarkStart w:id="146" w:name="_Toc465862197"/>
      <w:r w:rsidRPr="00D672F4">
        <w:t>Бюджет и източници на финансиране</w:t>
      </w:r>
      <w:bookmarkEnd w:id="146"/>
    </w:p>
    <w:p w:rsidR="000519A5" w:rsidRPr="00D672F4" w:rsidRDefault="000519A5" w:rsidP="008A27C5">
      <w:pPr>
        <w:pStyle w:val="GOVBody"/>
        <w:ind w:firstLine="708"/>
      </w:pPr>
      <w:r w:rsidRPr="00D672F4">
        <w:t>Източникът на финансиране е ОП „Добро управление“</w:t>
      </w:r>
      <w:r w:rsidR="009844EA" w:rsidRPr="00D672F4">
        <w:t>, ос 1</w:t>
      </w:r>
      <w:r w:rsidRPr="00D672F4">
        <w:t>.</w:t>
      </w:r>
    </w:p>
    <w:p w:rsidR="009844EA" w:rsidRPr="00D672F4" w:rsidRDefault="009844EA" w:rsidP="008A27C5">
      <w:pPr>
        <w:pStyle w:val="GOVBody"/>
        <w:ind w:firstLine="708"/>
      </w:pPr>
      <w:r w:rsidRPr="00D672F4">
        <w:t>Индикативен бюджет: 1 000 000 BGN</w:t>
      </w:r>
    </w:p>
    <w:p w:rsidR="000519A5" w:rsidRPr="00D672F4" w:rsidRDefault="00155A53" w:rsidP="003C2C2D">
      <w:pPr>
        <w:pStyle w:val="Heading3"/>
      </w:pPr>
      <w:bookmarkStart w:id="147" w:name="_Toc465862198"/>
      <w:r w:rsidRPr="00D672F4">
        <w:t>Специфични индикатори за проекта</w:t>
      </w:r>
      <w:bookmarkEnd w:id="147"/>
    </w:p>
    <w:p w:rsidR="00BA4A7E" w:rsidRPr="00D672F4" w:rsidRDefault="00BA4A7E" w:rsidP="00BA4A7E">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A22A39" w:rsidRPr="00D672F4">
        <w:rPr>
          <w:color w:val="000000"/>
        </w:rPr>
        <w:t>;</w:t>
      </w:r>
    </w:p>
    <w:p w:rsidR="00BA4A7E" w:rsidRPr="00D672F4" w:rsidRDefault="00BA4A7E" w:rsidP="00BA4A7E">
      <w:pPr>
        <w:pStyle w:val="GOVBullet1"/>
      </w:pPr>
      <w:r w:rsidRPr="00D672F4">
        <w:t>Брой едновременни</w:t>
      </w:r>
      <w:r w:rsidR="00A22A39" w:rsidRPr="00D672F4">
        <w:t xml:space="preserve"> заявки;</w:t>
      </w:r>
    </w:p>
    <w:p w:rsidR="00BA4A7E" w:rsidRPr="00D672F4" w:rsidRDefault="00470CA2" w:rsidP="00BA4A7E">
      <w:pPr>
        <w:pStyle w:val="GOVBullet1"/>
      </w:pPr>
      <w:r w:rsidRPr="00D672F4">
        <w:t>Максимално</w:t>
      </w:r>
      <w:r w:rsidR="00BA4A7E" w:rsidRPr="00D672F4">
        <w:t xml:space="preserve"> време за отговор на заявка</w:t>
      </w:r>
      <w:r w:rsidR="00A22A39" w:rsidRPr="00D672F4">
        <w:t>;</w:t>
      </w:r>
    </w:p>
    <w:p w:rsidR="00BA4A7E" w:rsidRPr="00D672F4" w:rsidRDefault="00BA4A7E" w:rsidP="00BA4A7E">
      <w:pPr>
        <w:pStyle w:val="GOVBullet1"/>
      </w:pPr>
      <w:r w:rsidRPr="00D672F4">
        <w:t>Средно време за отговор на заявка</w:t>
      </w:r>
      <w:r w:rsidR="00A22A39" w:rsidRPr="00D672F4">
        <w:t>;</w:t>
      </w:r>
    </w:p>
    <w:p w:rsidR="00BA4A7E" w:rsidRPr="00D672F4" w:rsidRDefault="00BA4A7E" w:rsidP="00BA4A7E">
      <w:pPr>
        <w:pStyle w:val="GOVBullet1"/>
      </w:pPr>
      <w:r w:rsidRPr="00D672F4">
        <w:t>Брой отворени масиви от данни</w:t>
      </w:r>
      <w:r w:rsidR="00A22A39" w:rsidRPr="00D672F4">
        <w:t>.</w:t>
      </w:r>
    </w:p>
    <w:p w:rsidR="000519A5" w:rsidRPr="00D672F4" w:rsidRDefault="000519A5" w:rsidP="003C2C2D">
      <w:pPr>
        <w:pStyle w:val="Heading3"/>
      </w:pPr>
      <w:bookmarkStart w:id="148" w:name="_Toc465862199"/>
      <w:r w:rsidRPr="00D672F4">
        <w:t>Отговорни институции</w:t>
      </w:r>
      <w:bookmarkEnd w:id="148"/>
    </w:p>
    <w:p w:rsidR="000519A5" w:rsidRPr="00D672F4" w:rsidRDefault="000519A5" w:rsidP="008A27C5">
      <w:pPr>
        <w:pStyle w:val="GOVBody"/>
        <w:ind w:firstLine="708"/>
      </w:pPr>
      <w:r w:rsidRPr="00D672F4">
        <w:t xml:space="preserve">Отговорната институция за изпълнение на проекта е </w:t>
      </w:r>
      <w:r w:rsidR="004944FE" w:rsidRPr="00D672F4">
        <w:t>ДАЕУ</w:t>
      </w:r>
      <w:r w:rsidRPr="00D672F4">
        <w:t>.</w:t>
      </w:r>
    </w:p>
    <w:p w:rsidR="000519A5" w:rsidRPr="00D672F4" w:rsidRDefault="007A5AA3" w:rsidP="003C2C2D">
      <w:pPr>
        <w:pStyle w:val="Heading3"/>
      </w:pPr>
      <w:bookmarkStart w:id="149" w:name="_Toc465862200"/>
      <w:r w:rsidRPr="00D672F4">
        <w:lastRenderedPageBreak/>
        <w:t>Предварителни условия за допустимост</w:t>
      </w:r>
      <w:bookmarkEnd w:id="149"/>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w:t>
      </w:r>
      <w:r w:rsidR="008A27C5" w:rsidRPr="00D672F4">
        <w:t>асно Приложение №1 от п</w:t>
      </w:r>
      <w:r w:rsidRPr="00D672F4">
        <w:t>ътната карта.</w:t>
      </w:r>
    </w:p>
    <w:p w:rsidR="000B1212" w:rsidRPr="00D672F4" w:rsidRDefault="000B1212" w:rsidP="003C2C2D">
      <w:pPr>
        <w:pStyle w:val="Heading2"/>
      </w:pPr>
      <w:bookmarkStart w:id="150" w:name="_Toc465862201"/>
      <w:r w:rsidRPr="00D672F4">
        <w:t>Реализиране на ЦАИС "Гражданска регистрация"</w:t>
      </w:r>
      <w:r w:rsidR="00012642" w:rsidRPr="00D672F4">
        <w:t xml:space="preserve"> и ЦАИС "Адресен регистър"</w:t>
      </w:r>
      <w:bookmarkEnd w:id="150"/>
    </w:p>
    <w:p w:rsidR="000519A5" w:rsidRPr="00D672F4" w:rsidRDefault="000519A5" w:rsidP="003C2C2D">
      <w:pPr>
        <w:pStyle w:val="Heading3"/>
      </w:pPr>
      <w:bookmarkStart w:id="151" w:name="_Toc465862202"/>
      <w:r w:rsidRPr="00D672F4">
        <w:t>Описание</w:t>
      </w:r>
      <w:bookmarkEnd w:id="151"/>
    </w:p>
    <w:p w:rsidR="0002272F" w:rsidRPr="00D672F4" w:rsidRDefault="0002272F" w:rsidP="008A27C5">
      <w:pPr>
        <w:pStyle w:val="GOVBody"/>
        <w:ind w:firstLine="708"/>
      </w:pPr>
      <w:r w:rsidRPr="00D672F4">
        <w:t>ГД „ГРАО“ в МРРБ поддържа Регистъра на населението – Национална база данни „Население“ (РН – НБД „Население“), Националния електронен регистър на актовете за гражданско състояние (НЕРАГС), Националния класификатор на настоящите и постоянните адреси (НКНПА) в Република България и Регистъра на Единните граждански номера (РЕГН). Архитектурата на информационната система не позволява обслужването на големи обеми автоматизирани заявки в реално време, нито възможности за абонамент за настъпили промени, изпращани в реално време. Архитектурата е децентрализирана, с локални копия на базите данни и процес по консолидиране на промените в тях, които създават редица рискове за сигурността и актуалността на данните.</w:t>
      </w:r>
    </w:p>
    <w:p w:rsidR="0002272F" w:rsidRPr="00D672F4" w:rsidRDefault="0002272F" w:rsidP="008A27C5">
      <w:pPr>
        <w:pStyle w:val="GOVBody"/>
        <w:ind w:firstLine="708"/>
      </w:pPr>
      <w:r w:rsidRPr="00D672F4">
        <w:t xml:space="preserve">Почти всички информационни системи съдържат и обработват информация за физически лица, без да има </w:t>
      </w:r>
      <w:proofErr w:type="spellStart"/>
      <w:r w:rsidRPr="00D672F4">
        <w:t>on-line</w:t>
      </w:r>
      <w:proofErr w:type="spellEnd"/>
      <w:r w:rsidRPr="00D672F4">
        <w:t xml:space="preserve"> интеграция с националната система за гражданска регистрация. Това води не само до многократно въвеждане на една и съща информация, но и до много грешки, невалидна и остаряла информация. </w:t>
      </w:r>
    </w:p>
    <w:p w:rsidR="0002272F" w:rsidRPr="00D672F4" w:rsidRDefault="0002272F" w:rsidP="008A27C5">
      <w:pPr>
        <w:pStyle w:val="GOVBody"/>
        <w:ind w:firstLine="708"/>
      </w:pPr>
      <w:r w:rsidRPr="00D672F4">
        <w:t xml:space="preserve">Проектът предвижда създаването на централизирана автоматизирана информационна система „Гражданска регистрация“ (ЦАИС), която да отговаря на всички съвременни изисквания за </w:t>
      </w:r>
      <w:proofErr w:type="spellStart"/>
      <w:r w:rsidRPr="00D672F4">
        <w:t>мащабируемост</w:t>
      </w:r>
      <w:proofErr w:type="spellEnd"/>
      <w:r w:rsidRPr="00D672F4">
        <w:t>, сигурност, запазване на транзакционна история на класификаторите и предоставяне на публични уеб-услуги (</w:t>
      </w:r>
      <w:proofErr w:type="spellStart"/>
      <w:r w:rsidRPr="00D672F4">
        <w:t>Web</w:t>
      </w:r>
      <w:proofErr w:type="spellEnd"/>
      <w:r w:rsidRPr="00D672F4">
        <w:t xml:space="preserve"> Services) за държавните органи, гражданите и бизнеса. При създаването на ЦАИС „Гражданска регистрация“ ще се използват съществуващите информационни ресурси, обезпечаващи функционирането на трите регистъра (НБД „Население“, НЕРАГС, РЕГН), поддържани от ГД „ГРАО“ в МРРБ на централно ниво.</w:t>
      </w:r>
    </w:p>
    <w:p w:rsidR="0002272F" w:rsidRPr="00D672F4" w:rsidRDefault="0002272F" w:rsidP="008A27C5">
      <w:pPr>
        <w:pStyle w:val="GOVBody"/>
        <w:ind w:firstLine="708"/>
      </w:pPr>
      <w:r w:rsidRPr="00D672F4">
        <w:t>Наличието на такава ЦАИС е задължително условие за реализирането на националната схема за електронна идентификация, която следва да оперира в режим 24 х 7 х 365, в реално време, и която зависи от актуалността на информацията в системата за гражданска регистрация. Реализирането на Националната здравно-информационна система (НЗИС) от Министерство на здравеопазването също не би било възможно, без наличието на актуален, централизиран и надежден регистър на физическите лица.</w:t>
      </w:r>
    </w:p>
    <w:p w:rsidR="0002272F" w:rsidRPr="00D672F4" w:rsidRDefault="0002272F" w:rsidP="008A27C5">
      <w:pPr>
        <w:pStyle w:val="GOVBody"/>
        <w:ind w:firstLine="708"/>
      </w:pPr>
      <w:r w:rsidRPr="00D672F4">
        <w:t xml:space="preserve">Почти всички информационни системи съдържат информация за физически и юридически лица, за които се поддържа и адресна информация в неструктуриран или </w:t>
      </w:r>
      <w:proofErr w:type="spellStart"/>
      <w:r w:rsidRPr="00D672F4">
        <w:t>полуструктуриран</w:t>
      </w:r>
      <w:proofErr w:type="spellEnd"/>
      <w:r w:rsidRPr="00D672F4">
        <w:t xml:space="preserve"> вид, без да има интеграция с национален класификатор или регистър. Това води не само до многократно въвеждане на една и съща информация, но и до много грешки, невалидни адреси и невъзможност за машинна обработка на адресната информация.</w:t>
      </w:r>
    </w:p>
    <w:p w:rsidR="003A781A" w:rsidRPr="00D672F4" w:rsidRDefault="0002272F" w:rsidP="008A27C5">
      <w:pPr>
        <w:pStyle w:val="GOVBody"/>
        <w:ind w:firstLine="708"/>
      </w:pPr>
      <w:r w:rsidRPr="00D672F4">
        <w:t xml:space="preserve">Проектът предвижда създаването и на централизирана автоматизирана информационна система „Адресен регистър“, която да отговаря на всички съвременни изисквания за </w:t>
      </w:r>
      <w:proofErr w:type="spellStart"/>
      <w:r w:rsidRPr="00D672F4">
        <w:t>мащабируемост</w:t>
      </w:r>
      <w:proofErr w:type="spellEnd"/>
      <w:r w:rsidRPr="00D672F4">
        <w:t>, сигурност, запазване на транзакционна история на класификаторите и предоставяне на публични уеб-услуги (</w:t>
      </w:r>
      <w:proofErr w:type="spellStart"/>
      <w:r w:rsidRPr="00D672F4">
        <w:t>Web</w:t>
      </w:r>
      <w:proofErr w:type="spellEnd"/>
      <w:r w:rsidRPr="00D672F4">
        <w:t xml:space="preserve"> Services) за държавните органи, гражданите и бизнеса. При създаването на ЦАИС „Адресен регистър“ ще се използват съществуващите </w:t>
      </w:r>
      <w:r w:rsidRPr="00D672F4">
        <w:lastRenderedPageBreak/>
        <w:t>информационни ресурси, обезпечаващи функционирането на НКНПА, поддържан от ГД „ГРАО“ в МРРБ на централно ниво.</w:t>
      </w:r>
    </w:p>
    <w:p w:rsidR="00012642" w:rsidRPr="00D672F4" w:rsidRDefault="00012642" w:rsidP="00FC0BB7">
      <w:pPr>
        <w:pStyle w:val="GOVBody"/>
      </w:pPr>
    </w:p>
    <w:p w:rsidR="000519A5" w:rsidRPr="00D672F4" w:rsidRDefault="000519A5" w:rsidP="003C2C2D">
      <w:pPr>
        <w:pStyle w:val="Heading3"/>
      </w:pPr>
      <w:bookmarkStart w:id="152" w:name="_Toc465862203"/>
      <w:r w:rsidRPr="00D672F4">
        <w:t>Нормативна рамка</w:t>
      </w:r>
      <w:bookmarkEnd w:id="152"/>
    </w:p>
    <w:p w:rsidR="00012642" w:rsidRPr="00D672F4" w:rsidRDefault="008A27C5" w:rsidP="008A27C5">
      <w:pPr>
        <w:pStyle w:val="GOVBody"/>
        <w:ind w:firstLine="708"/>
      </w:pPr>
      <w:r w:rsidRPr="00D672F4">
        <w:t>Законът</w:t>
      </w:r>
      <w:r w:rsidR="00A17886" w:rsidRPr="00D672F4">
        <w:t xml:space="preserve"> за електронното управление премахва законовите пречки пред автоматизираното предоставяне на данни от ЦАИС “Гражданска регистрация”. </w:t>
      </w:r>
      <w:r w:rsidR="00012642" w:rsidRPr="00D672F4">
        <w:t>Регламентацията на реда и правилата за използването на регистрите ще бъде осигурена чрез актуализация на подзаконови нормативни актове.</w:t>
      </w:r>
    </w:p>
    <w:p w:rsidR="000519A5" w:rsidRPr="00D672F4" w:rsidRDefault="000519A5" w:rsidP="00FC0BB7">
      <w:pPr>
        <w:pStyle w:val="GOVBody"/>
      </w:pPr>
    </w:p>
    <w:p w:rsidR="000519A5" w:rsidRPr="00D672F4" w:rsidRDefault="000519A5" w:rsidP="003C2C2D">
      <w:pPr>
        <w:pStyle w:val="Heading3"/>
      </w:pPr>
      <w:bookmarkStart w:id="153" w:name="_Toc465862204"/>
      <w:r w:rsidRPr="00D672F4">
        <w:t>Приоритетни дейности</w:t>
      </w:r>
      <w:bookmarkEnd w:id="153"/>
    </w:p>
    <w:p w:rsidR="00A17886" w:rsidRPr="00D672F4" w:rsidRDefault="00A17886" w:rsidP="00A17886">
      <w:pPr>
        <w:pStyle w:val="GOVBullet1"/>
      </w:pPr>
      <w:r w:rsidRPr="00D672F4">
        <w:t>Оптимизиране на процесите по гражданска регистрация</w:t>
      </w:r>
      <w:r w:rsidR="008A27C5" w:rsidRPr="00D672F4">
        <w:t>;</w:t>
      </w:r>
    </w:p>
    <w:p w:rsidR="00A17886" w:rsidRPr="00D672F4" w:rsidRDefault="00A17886" w:rsidP="00A17886">
      <w:pPr>
        <w:pStyle w:val="GOVBullet1"/>
      </w:pPr>
      <w:r w:rsidRPr="00D672F4">
        <w:t>Изграждане на ЦАИС “Гражданска регистрация”</w:t>
      </w:r>
      <w:r w:rsidR="008A27C5" w:rsidRPr="00D672F4">
        <w:t>;</w:t>
      </w:r>
    </w:p>
    <w:p w:rsidR="00A17886" w:rsidRPr="00D672F4" w:rsidRDefault="00A17886" w:rsidP="00A17886">
      <w:pPr>
        <w:pStyle w:val="GOVBullet1"/>
      </w:pPr>
      <w:r w:rsidRPr="00D672F4">
        <w:t xml:space="preserve">Мигриране на данните от </w:t>
      </w:r>
      <w:r w:rsidR="00470CA2" w:rsidRPr="00D672F4">
        <w:t>съществуващата</w:t>
      </w:r>
      <w:r w:rsidRPr="00D672F4">
        <w:t xml:space="preserve"> децентрализирана система</w:t>
      </w:r>
      <w:r w:rsidR="008A27C5" w:rsidRPr="00D672F4">
        <w:t>;</w:t>
      </w:r>
    </w:p>
    <w:p w:rsidR="00A17886" w:rsidRPr="00D672F4" w:rsidRDefault="00A17886" w:rsidP="00A17886">
      <w:pPr>
        <w:pStyle w:val="GOVBullet1"/>
      </w:pPr>
      <w:r w:rsidRPr="00D672F4">
        <w:t xml:space="preserve">Обучение на длъжностните лица, опериращи с </w:t>
      </w:r>
      <w:r w:rsidR="00012642" w:rsidRPr="00D672F4">
        <w:t>регистрите</w:t>
      </w:r>
      <w:r w:rsidR="008A27C5" w:rsidRPr="00D672F4">
        <w:t>;</w:t>
      </w:r>
    </w:p>
    <w:p w:rsidR="00A17886" w:rsidRPr="00D672F4" w:rsidRDefault="00A17886" w:rsidP="00A17886">
      <w:pPr>
        <w:pStyle w:val="GOVBullet1"/>
      </w:pPr>
      <w:r w:rsidRPr="00D672F4">
        <w:t>Привеждане на ЦАИС “Гражданска регистрация” в експлоатация</w:t>
      </w:r>
      <w:r w:rsidR="008A27C5" w:rsidRPr="00D672F4">
        <w:t>;</w:t>
      </w:r>
    </w:p>
    <w:p w:rsidR="00012642" w:rsidRPr="00D672F4" w:rsidRDefault="00012642" w:rsidP="00012642">
      <w:pPr>
        <w:pStyle w:val="GOVBullet1"/>
      </w:pPr>
      <w:r w:rsidRPr="00D672F4">
        <w:t>Оптимизиране на процесите по поддържане на актуална версия на адресите</w:t>
      </w:r>
      <w:r w:rsidR="008A27C5" w:rsidRPr="00D672F4">
        <w:t>;</w:t>
      </w:r>
    </w:p>
    <w:p w:rsidR="00012642" w:rsidRPr="00D672F4" w:rsidRDefault="00012642" w:rsidP="00012642">
      <w:pPr>
        <w:pStyle w:val="GOVBullet1"/>
      </w:pPr>
      <w:r w:rsidRPr="00D672F4">
        <w:t>Изграждане на ЦАИС “Адресен регистър”</w:t>
      </w:r>
      <w:r w:rsidR="008A27C5" w:rsidRPr="00D672F4">
        <w:t>;</w:t>
      </w:r>
    </w:p>
    <w:p w:rsidR="00012642" w:rsidRPr="00D672F4" w:rsidRDefault="00012642" w:rsidP="00012642">
      <w:pPr>
        <w:pStyle w:val="GOVBullet1"/>
      </w:pPr>
      <w:r w:rsidRPr="00D672F4">
        <w:t>Обновяване и поддържане на модела за адресна информация в регистрите за оперативна съвместимост</w:t>
      </w:r>
      <w:r w:rsidR="008A27C5" w:rsidRPr="00D672F4">
        <w:t>;</w:t>
      </w:r>
    </w:p>
    <w:p w:rsidR="00012642" w:rsidRPr="00D672F4" w:rsidRDefault="00012642" w:rsidP="00012642">
      <w:pPr>
        <w:pStyle w:val="GOVBullet1"/>
      </w:pPr>
      <w:r w:rsidRPr="00D672F4">
        <w:t>Предоставяне на масиви от данни в машинно-четим формат, включително на портала за отворени данни</w:t>
      </w:r>
      <w:r w:rsidR="008A27C5" w:rsidRPr="00D672F4">
        <w:t>;</w:t>
      </w:r>
    </w:p>
    <w:p w:rsidR="000519A5" w:rsidRPr="00D672F4" w:rsidRDefault="000519A5" w:rsidP="003C2C2D">
      <w:pPr>
        <w:pStyle w:val="Heading3"/>
      </w:pPr>
      <w:bookmarkStart w:id="154" w:name="_Toc465862205"/>
      <w:r w:rsidRPr="00D672F4">
        <w:t>Бюджет и източници на финансиране</w:t>
      </w:r>
      <w:bookmarkEnd w:id="154"/>
    </w:p>
    <w:p w:rsidR="000519A5" w:rsidRPr="00D672F4" w:rsidRDefault="000519A5" w:rsidP="008A27C5">
      <w:pPr>
        <w:pStyle w:val="GOVBody"/>
        <w:ind w:firstLine="708"/>
      </w:pPr>
      <w:r w:rsidRPr="00D672F4">
        <w:t>Източникът на финансиране е ОП „Добро управление“</w:t>
      </w:r>
      <w:r w:rsidR="00A17886" w:rsidRPr="00D672F4">
        <w:t>, ос 1</w:t>
      </w:r>
      <w:r w:rsidRPr="00D672F4">
        <w:t>.</w:t>
      </w:r>
    </w:p>
    <w:p w:rsidR="00A17886" w:rsidRPr="00D672F4" w:rsidRDefault="00A17886" w:rsidP="008A27C5">
      <w:pPr>
        <w:pStyle w:val="GOVBody"/>
        <w:ind w:firstLine="708"/>
      </w:pPr>
      <w:r w:rsidRPr="00D672F4">
        <w:t xml:space="preserve">Индикативен бюджет: </w:t>
      </w:r>
      <w:r w:rsidR="00012642" w:rsidRPr="00D672F4">
        <w:t xml:space="preserve">2 050 </w:t>
      </w:r>
      <w:r w:rsidRPr="00D672F4">
        <w:t>000 BGN</w:t>
      </w:r>
    </w:p>
    <w:p w:rsidR="000519A5" w:rsidRPr="00D672F4" w:rsidRDefault="00155A53" w:rsidP="003C2C2D">
      <w:pPr>
        <w:pStyle w:val="Heading3"/>
      </w:pPr>
      <w:bookmarkStart w:id="155" w:name="_Toc465862206"/>
      <w:r w:rsidRPr="00D672F4">
        <w:t>Специфични индикатори за проекта</w:t>
      </w:r>
      <w:bookmarkEnd w:id="155"/>
    </w:p>
    <w:p w:rsidR="00A17886" w:rsidRPr="00D672F4" w:rsidRDefault="00A17886" w:rsidP="00A17886">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8A27C5" w:rsidRPr="00D672F4">
        <w:rPr>
          <w:color w:val="000000"/>
        </w:rPr>
        <w:t>;</w:t>
      </w:r>
    </w:p>
    <w:p w:rsidR="00A17886" w:rsidRPr="00D672F4" w:rsidRDefault="008A27C5" w:rsidP="00A17886">
      <w:pPr>
        <w:pStyle w:val="GOVBullet1"/>
      </w:pPr>
      <w:r w:rsidRPr="00D672F4">
        <w:t>Брой едновременни заявки;</w:t>
      </w:r>
    </w:p>
    <w:p w:rsidR="00A17886" w:rsidRPr="00D672F4" w:rsidRDefault="00470CA2" w:rsidP="00A17886">
      <w:pPr>
        <w:pStyle w:val="GOVBullet1"/>
      </w:pPr>
      <w:r w:rsidRPr="00D672F4">
        <w:t>Максимално</w:t>
      </w:r>
      <w:r w:rsidR="00A17886" w:rsidRPr="00D672F4">
        <w:t xml:space="preserve"> време за отговор на заявка</w:t>
      </w:r>
      <w:r w:rsidR="008A27C5" w:rsidRPr="00D672F4">
        <w:t>;</w:t>
      </w:r>
    </w:p>
    <w:p w:rsidR="000519A5" w:rsidRPr="00D672F4" w:rsidRDefault="00A17886" w:rsidP="000519A5">
      <w:pPr>
        <w:pStyle w:val="GOVBullet1"/>
      </w:pPr>
      <w:r w:rsidRPr="00D672F4">
        <w:t>Средно време за отговор на заявка</w:t>
      </w:r>
      <w:r w:rsidR="008A27C5" w:rsidRPr="00D672F4">
        <w:t>.</w:t>
      </w:r>
    </w:p>
    <w:p w:rsidR="000519A5" w:rsidRPr="00D672F4" w:rsidRDefault="000519A5" w:rsidP="003C2C2D">
      <w:pPr>
        <w:pStyle w:val="Heading3"/>
      </w:pPr>
      <w:bookmarkStart w:id="156" w:name="_Toc465862207"/>
      <w:r w:rsidRPr="00D672F4">
        <w:t>Отговорни институции</w:t>
      </w:r>
      <w:bookmarkEnd w:id="156"/>
    </w:p>
    <w:p w:rsidR="000519A5" w:rsidRPr="00D672F4" w:rsidRDefault="000519A5" w:rsidP="008A27C5">
      <w:pPr>
        <w:pStyle w:val="GOVBody"/>
        <w:ind w:firstLine="708"/>
      </w:pPr>
      <w:r w:rsidRPr="00D672F4">
        <w:t xml:space="preserve">Отговорната институция за изпълнение на проекта е </w:t>
      </w:r>
      <w:r w:rsidR="000B6862" w:rsidRPr="00D672F4">
        <w:t xml:space="preserve">ДАЕУ </w:t>
      </w:r>
      <w:r w:rsidR="00864924" w:rsidRPr="00D672F4">
        <w:t>в партньорство с МРРБ</w:t>
      </w:r>
      <w:r w:rsidRPr="00D672F4">
        <w:t>.</w:t>
      </w:r>
    </w:p>
    <w:p w:rsidR="000519A5" w:rsidRPr="00D672F4" w:rsidRDefault="007A5AA3" w:rsidP="003C2C2D">
      <w:pPr>
        <w:pStyle w:val="Heading3"/>
      </w:pPr>
      <w:bookmarkStart w:id="157" w:name="_Toc465862208"/>
      <w:r w:rsidRPr="00D672F4">
        <w:t>Предварителни условия за допустимост</w:t>
      </w:r>
      <w:bookmarkEnd w:id="157"/>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8A27C5" w:rsidRPr="00D672F4">
        <w:t>1 от п</w:t>
      </w:r>
      <w:r w:rsidRPr="00D672F4">
        <w:t>ътната карта.</w:t>
      </w:r>
    </w:p>
    <w:p w:rsidR="000B1212" w:rsidRPr="00D672F4" w:rsidRDefault="000B1212" w:rsidP="0075668B">
      <w:pPr>
        <w:pStyle w:val="Heading2"/>
      </w:pPr>
      <w:bookmarkStart w:id="158" w:name="_Toc465086127"/>
      <w:bookmarkStart w:id="159" w:name="_Toc465086128"/>
      <w:bookmarkStart w:id="160" w:name="_Toc465086129"/>
      <w:bookmarkStart w:id="161" w:name="_Toc465086130"/>
      <w:bookmarkStart w:id="162" w:name="_Toc465086131"/>
      <w:bookmarkStart w:id="163" w:name="_Toc465086132"/>
      <w:bookmarkStart w:id="164" w:name="_Toc465086133"/>
      <w:bookmarkStart w:id="165" w:name="_Toc465086134"/>
      <w:bookmarkStart w:id="166" w:name="_Toc465086135"/>
      <w:bookmarkStart w:id="167" w:name="_Toc465086136"/>
      <w:bookmarkStart w:id="168" w:name="_Toc465086137"/>
      <w:bookmarkStart w:id="169" w:name="_Toc465086138"/>
      <w:bookmarkStart w:id="170" w:name="_Toc465086139"/>
      <w:bookmarkStart w:id="171" w:name="_Toc465086140"/>
      <w:bookmarkStart w:id="172" w:name="_Toc465086141"/>
      <w:bookmarkStart w:id="173" w:name="_Toc465086142"/>
      <w:bookmarkStart w:id="174" w:name="_Toc465086143"/>
      <w:bookmarkStart w:id="175" w:name="_Toc465086144"/>
      <w:bookmarkStart w:id="176" w:name="_Toc465086145"/>
      <w:bookmarkStart w:id="177" w:name="_Toc465086146"/>
      <w:bookmarkStart w:id="178" w:name="_Toc465086147"/>
      <w:bookmarkStart w:id="179" w:name="_Toc465086148"/>
      <w:bookmarkStart w:id="180" w:name="_Toc465086149"/>
      <w:bookmarkStart w:id="181" w:name="_Toc465086150"/>
      <w:bookmarkStart w:id="182" w:name="_Toc465086151"/>
      <w:bookmarkStart w:id="183" w:name="_Toc46586220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D672F4">
        <w:t>Регистър "Годишни технически прегледи" и Регистър "</w:t>
      </w:r>
      <w:r w:rsidR="0075668B" w:rsidRPr="00D672F4">
        <w:t xml:space="preserve">Проведени изпити на кандидати за водачи на МПС </w:t>
      </w:r>
      <w:r w:rsidRPr="00D672F4">
        <w:t>"</w:t>
      </w:r>
      <w:bookmarkEnd w:id="183"/>
    </w:p>
    <w:p w:rsidR="000519A5" w:rsidRPr="00D672F4" w:rsidRDefault="000519A5" w:rsidP="003C2C2D">
      <w:pPr>
        <w:pStyle w:val="Heading3"/>
      </w:pPr>
      <w:bookmarkStart w:id="184" w:name="_Toc465862210"/>
      <w:r w:rsidRPr="00D672F4">
        <w:t>Описание</w:t>
      </w:r>
      <w:bookmarkEnd w:id="184"/>
    </w:p>
    <w:p w:rsidR="002E4403" w:rsidRPr="00D672F4" w:rsidRDefault="002E4403" w:rsidP="008A27C5">
      <w:pPr>
        <w:pStyle w:val="GOVBody"/>
        <w:ind w:firstLine="708"/>
      </w:pPr>
      <w:r w:rsidRPr="00D672F4">
        <w:t xml:space="preserve">Към момента съществува централизирана система за ГТП към ИААА, както и децентрализирана система за проведените изпити за </w:t>
      </w:r>
      <w:r w:rsidR="004541BB" w:rsidRPr="00D672F4">
        <w:rPr>
          <w:color w:val="000000"/>
          <w:spacing w:val="5"/>
        </w:rPr>
        <w:t>на кандидати за водачи на МПС</w:t>
      </w:r>
      <w:r w:rsidRPr="00D672F4">
        <w:t xml:space="preserve">. </w:t>
      </w:r>
      <w:r w:rsidRPr="00D672F4">
        <w:lastRenderedPageBreak/>
        <w:t>Обменът на информация относно отнетите контролни точки се извършва на хартиен носител, което създава риск от грешки.</w:t>
      </w:r>
    </w:p>
    <w:p w:rsidR="002E4403" w:rsidRPr="00D672F4" w:rsidRDefault="002E4403" w:rsidP="008A27C5">
      <w:pPr>
        <w:pStyle w:val="GOVBody"/>
        <w:ind w:firstLine="708"/>
      </w:pPr>
      <w:r w:rsidRPr="00D672F4">
        <w:t>Целите на проекта са: централизиране на сис</w:t>
      </w:r>
      <w:r w:rsidR="00A4403D" w:rsidRPr="00D672F4">
        <w:t>т</w:t>
      </w:r>
      <w:r w:rsidRPr="00D672F4">
        <w:t>емата за проведени изпити и двупосочна интеграция на системите на ИААА с тези на МВР.</w:t>
      </w:r>
    </w:p>
    <w:p w:rsidR="000519A5" w:rsidRPr="00D672F4" w:rsidRDefault="002E4403" w:rsidP="008A27C5">
      <w:pPr>
        <w:pStyle w:val="GOVBody"/>
        <w:ind w:firstLine="708"/>
      </w:pPr>
      <w:r w:rsidRPr="00D672F4">
        <w:t>При успешна реализация на проекта, МВР и ИААА ще имат синхронизирани данни за наличните контролни точки за всеки един водач, данни за успешно положени изпити (включително опреснителни), касаещи правоуправлението на МПС, както и стаж на професионалните шофьори. В резултат ще бъде минимизиран корупционния риск и риска от човешки грешки.</w:t>
      </w:r>
    </w:p>
    <w:p w:rsidR="000519A5" w:rsidRPr="00D672F4" w:rsidRDefault="000519A5" w:rsidP="003C2C2D">
      <w:pPr>
        <w:pStyle w:val="Heading3"/>
      </w:pPr>
      <w:bookmarkStart w:id="185" w:name="_Toc465862211"/>
      <w:r w:rsidRPr="00D672F4">
        <w:t>Нормативна рамка</w:t>
      </w:r>
      <w:bookmarkEnd w:id="185"/>
    </w:p>
    <w:p w:rsidR="000519A5" w:rsidRPr="00D672F4" w:rsidRDefault="00094108" w:rsidP="008A27C5">
      <w:pPr>
        <w:pStyle w:val="GOVBody"/>
        <w:ind w:firstLine="708"/>
      </w:pPr>
      <w:r w:rsidRPr="00D672F4">
        <w:t>Част от приоритетните дейности по проекта са дефиниран</w:t>
      </w:r>
      <w:r w:rsidR="00A4403D" w:rsidRPr="00D672F4">
        <w:t>и</w:t>
      </w:r>
      <w:r w:rsidR="008A27C5" w:rsidRPr="00D672F4">
        <w:t xml:space="preserve"> с  промени в К</w:t>
      </w:r>
      <w:r w:rsidRPr="00D672F4">
        <w:t xml:space="preserve">одекса за застраховането. </w:t>
      </w:r>
      <w:r w:rsidR="000519A5" w:rsidRPr="00D672F4">
        <w:t xml:space="preserve">Не се изискват </w:t>
      </w:r>
      <w:r w:rsidRPr="00D672F4">
        <w:t xml:space="preserve">други </w:t>
      </w:r>
      <w:r w:rsidR="000519A5" w:rsidRPr="00D672F4">
        <w:t>промени в нормативната уредба.</w:t>
      </w:r>
    </w:p>
    <w:p w:rsidR="00094108" w:rsidRPr="00D672F4" w:rsidRDefault="000519A5" w:rsidP="003C2C2D">
      <w:pPr>
        <w:pStyle w:val="Heading3"/>
      </w:pPr>
      <w:bookmarkStart w:id="186" w:name="_Toc465862212"/>
      <w:r w:rsidRPr="00D672F4">
        <w:t>Приоритетни дейности</w:t>
      </w:r>
      <w:bookmarkEnd w:id="186"/>
    </w:p>
    <w:p w:rsidR="00A80F2C" w:rsidRPr="00D672F4" w:rsidRDefault="00A80F2C" w:rsidP="00A80F2C">
      <w:pPr>
        <w:pStyle w:val="GOVBullet1"/>
      </w:pPr>
      <w:r w:rsidRPr="00D672F4">
        <w:t>Изграждане на централизиран регистър на проведените изпити</w:t>
      </w:r>
      <w:r w:rsidR="008A27C5" w:rsidRPr="00D672F4">
        <w:t>;</w:t>
      </w:r>
    </w:p>
    <w:p w:rsidR="00A80F2C" w:rsidRPr="00D672F4" w:rsidRDefault="00A80F2C" w:rsidP="00A80F2C">
      <w:pPr>
        <w:pStyle w:val="GOVBullet1"/>
      </w:pPr>
      <w:r w:rsidRPr="00D672F4">
        <w:t>Интеграция на системата за годишни технически прегледи с МВР</w:t>
      </w:r>
      <w:r w:rsidR="008A27C5" w:rsidRPr="00D672F4">
        <w:t>;</w:t>
      </w:r>
    </w:p>
    <w:p w:rsidR="000519A5" w:rsidRPr="00D672F4" w:rsidRDefault="00A80F2C" w:rsidP="000519A5">
      <w:pPr>
        <w:pStyle w:val="GOVBullet1"/>
      </w:pPr>
      <w:r w:rsidRPr="00D672F4">
        <w:t>Синхронизация на данните за контролни точки на водачите</w:t>
      </w:r>
      <w:r w:rsidR="00A22A39" w:rsidRPr="00D672F4">
        <w:t>.</w:t>
      </w:r>
    </w:p>
    <w:p w:rsidR="000519A5" w:rsidRPr="00D672F4" w:rsidRDefault="000519A5" w:rsidP="003C2C2D">
      <w:pPr>
        <w:pStyle w:val="Heading3"/>
      </w:pPr>
      <w:bookmarkStart w:id="187" w:name="_Toc465862213"/>
      <w:r w:rsidRPr="00D672F4">
        <w:t>Бюджет и източници на финансиране</w:t>
      </w:r>
      <w:bookmarkEnd w:id="187"/>
    </w:p>
    <w:p w:rsidR="000519A5" w:rsidRPr="00D672F4" w:rsidRDefault="000519A5" w:rsidP="008A27C5">
      <w:pPr>
        <w:pStyle w:val="GOVBody"/>
        <w:ind w:firstLine="708"/>
      </w:pPr>
      <w:r w:rsidRPr="00D672F4">
        <w:t>Източникът на финансиране е ОП „Добро управление“</w:t>
      </w:r>
      <w:r w:rsidR="00334994" w:rsidRPr="00D672F4">
        <w:t>, ос 1</w:t>
      </w:r>
      <w:r w:rsidRPr="00D672F4">
        <w:t>.</w:t>
      </w:r>
    </w:p>
    <w:p w:rsidR="00334994" w:rsidRPr="00D672F4" w:rsidRDefault="00334994" w:rsidP="008A27C5">
      <w:pPr>
        <w:pStyle w:val="GOVBody"/>
        <w:ind w:firstLine="708"/>
      </w:pPr>
      <w:r w:rsidRPr="00D672F4">
        <w:t>Индикативен бюджет: 1 000 000 BGN</w:t>
      </w:r>
    </w:p>
    <w:p w:rsidR="000519A5" w:rsidRPr="00D672F4" w:rsidRDefault="00155A53" w:rsidP="003C2C2D">
      <w:pPr>
        <w:pStyle w:val="Heading3"/>
      </w:pPr>
      <w:bookmarkStart w:id="188" w:name="_Toc465862214"/>
      <w:r w:rsidRPr="00D672F4">
        <w:t>Специфични индикатори за проекта</w:t>
      </w:r>
      <w:bookmarkEnd w:id="188"/>
    </w:p>
    <w:p w:rsidR="00334994" w:rsidRPr="00D672F4" w:rsidRDefault="00334994" w:rsidP="00334994">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8A27C5" w:rsidRPr="00D672F4">
        <w:rPr>
          <w:color w:val="000000"/>
        </w:rPr>
        <w:t>;</w:t>
      </w:r>
    </w:p>
    <w:p w:rsidR="00334994" w:rsidRPr="00D672F4" w:rsidRDefault="00334994" w:rsidP="00334994">
      <w:pPr>
        <w:pStyle w:val="GOVBullet1"/>
      </w:pPr>
      <w:r w:rsidRPr="00D672F4">
        <w:t>Брой едновременни заявки</w:t>
      </w:r>
      <w:r w:rsidR="008A27C5" w:rsidRPr="00D672F4">
        <w:t>;</w:t>
      </w:r>
      <w:r w:rsidRPr="00D672F4">
        <w:t xml:space="preserve"> </w:t>
      </w:r>
    </w:p>
    <w:p w:rsidR="00334994" w:rsidRPr="00D672F4" w:rsidRDefault="00470CA2" w:rsidP="00334994">
      <w:pPr>
        <w:pStyle w:val="GOVBullet1"/>
      </w:pPr>
      <w:r w:rsidRPr="00D672F4">
        <w:t>Максимално</w:t>
      </w:r>
      <w:r w:rsidR="00334994" w:rsidRPr="00D672F4">
        <w:t xml:space="preserve"> време за отговор на заявка</w:t>
      </w:r>
      <w:r w:rsidR="008A27C5" w:rsidRPr="00D672F4">
        <w:t>;</w:t>
      </w:r>
    </w:p>
    <w:p w:rsidR="000519A5" w:rsidRPr="00D672F4" w:rsidRDefault="00334994" w:rsidP="000519A5">
      <w:pPr>
        <w:pStyle w:val="GOVBullet1"/>
      </w:pPr>
      <w:r w:rsidRPr="00D672F4">
        <w:t>Средно време за отговор на заявка</w:t>
      </w:r>
      <w:r w:rsidR="008A27C5" w:rsidRPr="00D672F4">
        <w:t>.</w:t>
      </w:r>
    </w:p>
    <w:p w:rsidR="000519A5" w:rsidRPr="00D672F4" w:rsidRDefault="000519A5" w:rsidP="003C2C2D">
      <w:pPr>
        <w:pStyle w:val="Heading3"/>
      </w:pPr>
      <w:bookmarkStart w:id="189" w:name="_Toc465862215"/>
      <w:r w:rsidRPr="00D672F4">
        <w:t>Отговорни институции</w:t>
      </w:r>
      <w:bookmarkEnd w:id="189"/>
    </w:p>
    <w:p w:rsidR="000519A5" w:rsidRPr="00D672F4" w:rsidRDefault="000519A5" w:rsidP="008A27C5">
      <w:pPr>
        <w:pStyle w:val="GOVBody"/>
        <w:ind w:firstLine="708"/>
      </w:pPr>
      <w:r w:rsidRPr="00D672F4">
        <w:t xml:space="preserve">Отговорната институция за изпълнение на проекта е </w:t>
      </w:r>
      <w:r w:rsidR="00864924" w:rsidRPr="00D672F4">
        <w:t xml:space="preserve">МТИТС в партньорство с </w:t>
      </w:r>
      <w:r w:rsidRPr="00D672F4">
        <w:t>ИА “</w:t>
      </w:r>
      <w:r w:rsidR="00864924" w:rsidRPr="00D672F4">
        <w:t>Автомобилна администрация</w:t>
      </w:r>
      <w:r w:rsidR="008A27C5" w:rsidRPr="00D672F4">
        <w:t xml:space="preserve">“ и Министерството на вътрешните работи. </w:t>
      </w:r>
    </w:p>
    <w:p w:rsidR="000519A5" w:rsidRPr="00D672F4" w:rsidRDefault="007A5AA3" w:rsidP="003C2C2D">
      <w:pPr>
        <w:pStyle w:val="Heading3"/>
      </w:pPr>
      <w:bookmarkStart w:id="190" w:name="_Toc465862216"/>
      <w:r w:rsidRPr="00D672F4">
        <w:t>Предварителни условия за допустимост</w:t>
      </w:r>
      <w:bookmarkEnd w:id="190"/>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8A27C5" w:rsidRPr="00D672F4">
        <w:t>1 от п</w:t>
      </w:r>
      <w:r w:rsidRPr="00D672F4">
        <w:t>ътната карта.</w:t>
      </w:r>
    </w:p>
    <w:p w:rsidR="000B1212" w:rsidRPr="00D672F4" w:rsidRDefault="000B1212" w:rsidP="003C2C2D">
      <w:pPr>
        <w:pStyle w:val="Heading2"/>
      </w:pPr>
      <w:bookmarkStart w:id="191" w:name="_Toc465862217"/>
      <w:r w:rsidRPr="00D672F4">
        <w:t>Регистър на запорите (ЧСИ / ДСИ)</w:t>
      </w:r>
      <w:bookmarkEnd w:id="191"/>
    </w:p>
    <w:p w:rsidR="000519A5" w:rsidRPr="00D672F4" w:rsidRDefault="000519A5" w:rsidP="003C2C2D">
      <w:pPr>
        <w:pStyle w:val="Heading3"/>
      </w:pPr>
      <w:bookmarkStart w:id="192" w:name="_Toc465862218"/>
      <w:r w:rsidRPr="00D672F4">
        <w:t>Описание</w:t>
      </w:r>
      <w:bookmarkEnd w:id="192"/>
    </w:p>
    <w:p w:rsidR="00334994" w:rsidRPr="00D672F4" w:rsidRDefault="00334994" w:rsidP="008A27C5">
      <w:pPr>
        <w:pStyle w:val="GOVBody"/>
        <w:ind w:firstLine="708"/>
      </w:pPr>
      <w:r w:rsidRPr="00D672F4">
        <w:t xml:space="preserve">Към момента липсва централизиран регистър, в който се обявяват запорите на физически и юридически лица. Камарата на частните съдебни изпълнители поддържа свой регистър, но до него няма отдалечен достъп от страна на заинтересованите лица, което добавя </w:t>
      </w:r>
      <w:r w:rsidR="00470CA2" w:rsidRPr="00D672F4">
        <w:t>административна</w:t>
      </w:r>
      <w:r w:rsidRPr="00D672F4">
        <w:t xml:space="preserve"> тежест, заради нуждата от съответното удостоверение. Друг проблем на настоящия регистър е, че в него няма данни от ДСИ.</w:t>
      </w:r>
    </w:p>
    <w:p w:rsidR="000519A5" w:rsidRPr="00D672F4" w:rsidRDefault="00334994" w:rsidP="008A27C5">
      <w:pPr>
        <w:pStyle w:val="GOVBody"/>
        <w:ind w:firstLine="708"/>
      </w:pPr>
      <w:r w:rsidRPr="00D672F4">
        <w:t xml:space="preserve">В рамките на проекта ще бъде изграден централизиран регистър на запорите, в който частните и държавните съдебни изпълнители ще вписват всеки запор. Физическите и </w:t>
      </w:r>
      <w:r w:rsidRPr="00D672F4">
        <w:lastRenderedPageBreak/>
        <w:t>юридическите лица, след успешна електронна идентификация, ще могат да проверяват статуса си, а трети заинтересовани лица ще получават служебен достъп.</w:t>
      </w:r>
    </w:p>
    <w:p w:rsidR="000519A5" w:rsidRPr="00D672F4" w:rsidRDefault="000519A5" w:rsidP="003C2C2D">
      <w:pPr>
        <w:pStyle w:val="Heading3"/>
      </w:pPr>
      <w:bookmarkStart w:id="193" w:name="_Toc465862219"/>
      <w:r w:rsidRPr="00D672F4">
        <w:t>Нормативна рамка</w:t>
      </w:r>
      <w:bookmarkEnd w:id="193"/>
    </w:p>
    <w:p w:rsidR="000519A5" w:rsidRPr="00D672F4" w:rsidRDefault="00334994" w:rsidP="008A27C5">
      <w:pPr>
        <w:pStyle w:val="GOVBody"/>
        <w:ind w:firstLine="708"/>
      </w:pPr>
      <w:r w:rsidRPr="00D672F4">
        <w:t>В закона за частните съдебни изпълнители е нужно нормативно да бъде вменено задължение за регистриране на запорите в регистъра. Аналогично за закона за съдебната власт, що се отнася до държавните съдебни изпълнители.</w:t>
      </w:r>
    </w:p>
    <w:p w:rsidR="000519A5" w:rsidRPr="00D672F4" w:rsidRDefault="000519A5" w:rsidP="003C2C2D">
      <w:pPr>
        <w:pStyle w:val="Heading3"/>
      </w:pPr>
      <w:bookmarkStart w:id="194" w:name="_Toc465862220"/>
      <w:r w:rsidRPr="00D672F4">
        <w:t>Приоритетни дейности</w:t>
      </w:r>
      <w:bookmarkEnd w:id="194"/>
    </w:p>
    <w:p w:rsidR="00334994" w:rsidRPr="00D672F4" w:rsidRDefault="003812FF" w:rsidP="00334994">
      <w:pPr>
        <w:pStyle w:val="GOVBullet1"/>
      </w:pPr>
      <w:r w:rsidRPr="00D672F4">
        <w:t>Промяна в нормативната уредба</w:t>
      </w:r>
      <w:r w:rsidR="008A27C5" w:rsidRPr="00D672F4">
        <w:t>;</w:t>
      </w:r>
    </w:p>
    <w:p w:rsidR="00334994" w:rsidRPr="00D672F4" w:rsidRDefault="003812FF" w:rsidP="00334994">
      <w:pPr>
        <w:pStyle w:val="GOVBullet1"/>
      </w:pPr>
      <w:r w:rsidRPr="00D672F4">
        <w:t>И</w:t>
      </w:r>
      <w:r w:rsidR="00334994" w:rsidRPr="00D672F4">
        <w:t>зграждане и внедряване на регистър на запорите</w:t>
      </w:r>
      <w:r w:rsidR="008A27C5" w:rsidRPr="00D672F4">
        <w:t>;</w:t>
      </w:r>
    </w:p>
    <w:p w:rsidR="00334994" w:rsidRPr="00D672F4" w:rsidRDefault="003812FF" w:rsidP="00334994">
      <w:pPr>
        <w:pStyle w:val="GOVBullet1"/>
      </w:pPr>
      <w:r w:rsidRPr="00D672F4">
        <w:t>М</w:t>
      </w:r>
      <w:r w:rsidR="00334994" w:rsidRPr="00D672F4">
        <w:t>игриране на данни от съществуващи регистри</w:t>
      </w:r>
      <w:r w:rsidR="008A27C5" w:rsidRPr="00D672F4">
        <w:t>;</w:t>
      </w:r>
    </w:p>
    <w:p w:rsidR="000519A5" w:rsidRPr="00D672F4" w:rsidRDefault="003812FF" w:rsidP="000519A5">
      <w:pPr>
        <w:pStyle w:val="GOVBullet1"/>
      </w:pPr>
      <w:r w:rsidRPr="00D672F4">
        <w:t>О</w:t>
      </w:r>
      <w:r w:rsidR="00334994" w:rsidRPr="00D672F4">
        <w:t>бучение на частни и държавни съдебни изпълнители за работа с регистъра</w:t>
      </w:r>
      <w:r w:rsidR="008A27C5" w:rsidRPr="00D672F4">
        <w:t>.</w:t>
      </w:r>
    </w:p>
    <w:p w:rsidR="000519A5" w:rsidRPr="00D672F4" w:rsidRDefault="000519A5" w:rsidP="003C2C2D">
      <w:pPr>
        <w:pStyle w:val="Heading3"/>
      </w:pPr>
      <w:bookmarkStart w:id="195" w:name="_Toc465862221"/>
      <w:r w:rsidRPr="00D672F4">
        <w:t>Бюджет и източници на финансиране</w:t>
      </w:r>
      <w:bookmarkEnd w:id="195"/>
    </w:p>
    <w:p w:rsidR="000519A5" w:rsidRPr="00D672F4" w:rsidRDefault="000519A5" w:rsidP="008A27C5">
      <w:pPr>
        <w:pStyle w:val="GOVBody"/>
        <w:ind w:firstLine="708"/>
      </w:pPr>
      <w:r w:rsidRPr="00D672F4">
        <w:t>Източникът на финансиране е ОП „Добро управление“</w:t>
      </w:r>
      <w:r w:rsidR="00334994" w:rsidRPr="00D672F4">
        <w:t>, ос 1</w:t>
      </w:r>
      <w:r w:rsidRPr="00D672F4">
        <w:t>.</w:t>
      </w:r>
    </w:p>
    <w:p w:rsidR="00334994" w:rsidRPr="00D672F4" w:rsidRDefault="00334994" w:rsidP="008A27C5">
      <w:pPr>
        <w:pStyle w:val="GOVBody"/>
        <w:ind w:firstLine="708"/>
      </w:pPr>
      <w:r w:rsidRPr="00D672F4">
        <w:t xml:space="preserve">Индикативен бюджет: </w:t>
      </w:r>
      <w:r w:rsidR="003523E0" w:rsidRPr="00D672F4">
        <w:t>4</w:t>
      </w:r>
      <w:r w:rsidRPr="00D672F4">
        <w:t>50 000 BGN</w:t>
      </w:r>
    </w:p>
    <w:p w:rsidR="000519A5" w:rsidRPr="00D672F4" w:rsidRDefault="00155A53" w:rsidP="003C2C2D">
      <w:pPr>
        <w:pStyle w:val="Heading3"/>
      </w:pPr>
      <w:bookmarkStart w:id="196" w:name="_Toc465862222"/>
      <w:r w:rsidRPr="00D672F4">
        <w:t>Специфични индикатори за проекта</w:t>
      </w:r>
      <w:bookmarkEnd w:id="196"/>
    </w:p>
    <w:p w:rsidR="00334994" w:rsidRPr="00D672F4" w:rsidRDefault="00334994" w:rsidP="00334994">
      <w:pPr>
        <w:pStyle w:val="GOVBullet1"/>
      </w:pPr>
      <w:r w:rsidRPr="00D672F4">
        <w:t>Брой обучени ЧСИ/ДСИ</w:t>
      </w:r>
      <w:r w:rsidR="008A27C5" w:rsidRPr="00D672F4">
        <w:t>;</w:t>
      </w:r>
    </w:p>
    <w:p w:rsidR="00334994" w:rsidRPr="00D672F4" w:rsidRDefault="00334994" w:rsidP="00334994">
      <w:pPr>
        <w:pStyle w:val="GOVBullet1"/>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8A27C5" w:rsidRPr="00D672F4">
        <w:rPr>
          <w:color w:val="000000"/>
        </w:rPr>
        <w:t>;</w:t>
      </w:r>
    </w:p>
    <w:p w:rsidR="00334994" w:rsidRPr="00D672F4" w:rsidRDefault="00334994" w:rsidP="00334994">
      <w:pPr>
        <w:pStyle w:val="GOVBullet1"/>
      </w:pPr>
      <w:r w:rsidRPr="00D672F4">
        <w:t xml:space="preserve">Брой едновременни заявки </w:t>
      </w:r>
      <w:r w:rsidR="008A27C5" w:rsidRPr="00D672F4">
        <w:t>;</w:t>
      </w:r>
    </w:p>
    <w:p w:rsidR="00334994" w:rsidRPr="00D672F4" w:rsidRDefault="00470CA2" w:rsidP="00334994">
      <w:pPr>
        <w:pStyle w:val="GOVBullet1"/>
      </w:pPr>
      <w:r w:rsidRPr="00D672F4">
        <w:t>Максимално</w:t>
      </w:r>
      <w:r w:rsidR="00334994" w:rsidRPr="00D672F4">
        <w:t xml:space="preserve"> време за отговор на заявка</w:t>
      </w:r>
      <w:r w:rsidR="008A27C5" w:rsidRPr="00D672F4">
        <w:t>;</w:t>
      </w:r>
    </w:p>
    <w:p w:rsidR="000519A5" w:rsidRPr="00D672F4" w:rsidRDefault="00334994" w:rsidP="000519A5">
      <w:pPr>
        <w:pStyle w:val="GOVBullet1"/>
      </w:pPr>
      <w:r w:rsidRPr="00D672F4">
        <w:t>Средно време за отговор на заявка</w:t>
      </w:r>
      <w:r w:rsidR="008A27C5" w:rsidRPr="00D672F4">
        <w:t>.</w:t>
      </w:r>
    </w:p>
    <w:p w:rsidR="000519A5" w:rsidRPr="00D672F4" w:rsidRDefault="000519A5" w:rsidP="003C2C2D">
      <w:pPr>
        <w:pStyle w:val="Heading3"/>
      </w:pPr>
      <w:bookmarkStart w:id="197" w:name="_Toc465862223"/>
      <w:r w:rsidRPr="00D672F4">
        <w:t>Отговорни институции</w:t>
      </w:r>
      <w:bookmarkEnd w:id="197"/>
    </w:p>
    <w:p w:rsidR="000519A5" w:rsidRPr="00D672F4" w:rsidRDefault="000519A5" w:rsidP="008A27C5">
      <w:pPr>
        <w:pStyle w:val="GOVBody"/>
        <w:ind w:firstLine="708"/>
      </w:pPr>
      <w:r w:rsidRPr="00D672F4">
        <w:t xml:space="preserve">Отговорната институция за изпълнение на проекта е </w:t>
      </w:r>
      <w:r w:rsidR="00864924" w:rsidRPr="00D672F4">
        <w:t>Министерство на правосъдието</w:t>
      </w:r>
      <w:r w:rsidR="00E83D33" w:rsidRPr="00D672F4">
        <w:t xml:space="preserve"> с партньор - Камарата на частните съдебни изпълнители</w:t>
      </w:r>
      <w:r w:rsidRPr="00D672F4">
        <w:t>.</w:t>
      </w:r>
    </w:p>
    <w:p w:rsidR="000519A5" w:rsidRPr="00D672F4" w:rsidRDefault="007A5AA3" w:rsidP="003C2C2D">
      <w:pPr>
        <w:pStyle w:val="Heading3"/>
      </w:pPr>
      <w:bookmarkStart w:id="198" w:name="_Toc465862224"/>
      <w:r w:rsidRPr="00D672F4">
        <w:t>Предварителни условия за допустимост</w:t>
      </w:r>
      <w:bookmarkEnd w:id="198"/>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Pr="00D672F4">
        <w:t>1 от Пътната карта.</w:t>
      </w:r>
    </w:p>
    <w:p w:rsidR="000B1212" w:rsidRPr="00D672F4" w:rsidRDefault="000B1212" w:rsidP="003C2C2D">
      <w:pPr>
        <w:pStyle w:val="Heading2"/>
      </w:pPr>
      <w:bookmarkStart w:id="199" w:name="_Toc465862225"/>
      <w:r w:rsidRPr="00D672F4">
        <w:t>Регистър на пълномощните (Нотариална камара)</w:t>
      </w:r>
      <w:bookmarkEnd w:id="199"/>
    </w:p>
    <w:p w:rsidR="000519A5" w:rsidRPr="00D672F4" w:rsidRDefault="000519A5" w:rsidP="003C2C2D">
      <w:pPr>
        <w:pStyle w:val="Heading3"/>
      </w:pPr>
      <w:bookmarkStart w:id="200" w:name="_Toc465862226"/>
      <w:r w:rsidRPr="00D672F4">
        <w:t>Описание</w:t>
      </w:r>
      <w:bookmarkEnd w:id="200"/>
    </w:p>
    <w:p w:rsidR="003812FF" w:rsidRPr="00D672F4" w:rsidRDefault="003812FF" w:rsidP="008A27C5">
      <w:pPr>
        <w:pStyle w:val="GOVBody"/>
        <w:ind w:firstLine="708"/>
      </w:pPr>
      <w:r w:rsidRPr="00D672F4">
        <w:t xml:space="preserve">Към момента нотариалната камара поддържа регистър на пълномощните, който обаче не е задължителен за използване, не предоставя отдалечен автоматизиран достъп, а нотариалната камара изпитва затруднения при поддръжката му, което ѝ е несвойствена дейност. </w:t>
      </w:r>
    </w:p>
    <w:p w:rsidR="003812FF" w:rsidRPr="00D672F4" w:rsidRDefault="003812FF" w:rsidP="008A27C5">
      <w:pPr>
        <w:pStyle w:val="GOVBody"/>
        <w:ind w:firstLine="708"/>
      </w:pPr>
      <w:r w:rsidRPr="00D672F4">
        <w:t>Необходимо е реализиране на удобен за използване регистър, поддържан от МП, в който да бъдат вписани всички пълномощни и до който да бъде предоставен отдалечен, автоматизиран достъп.</w:t>
      </w:r>
    </w:p>
    <w:p w:rsidR="000519A5" w:rsidRPr="00D672F4" w:rsidRDefault="003812FF" w:rsidP="008A27C5">
      <w:pPr>
        <w:pStyle w:val="GOVBody"/>
        <w:ind w:firstLine="708"/>
      </w:pPr>
      <w:r w:rsidRPr="00D672F4">
        <w:t>Регистърът ще поддържа националната схема за електронна идентификация, като така ще позволи на гражданите да преглеждат пълномощните си и при нужда да ги прекратяват по електронен път</w:t>
      </w:r>
      <w:r w:rsidR="0020205E" w:rsidRPr="00D672F4">
        <w:t>.</w:t>
      </w:r>
    </w:p>
    <w:p w:rsidR="000519A5" w:rsidRPr="00D672F4" w:rsidRDefault="000519A5" w:rsidP="003C2C2D">
      <w:pPr>
        <w:pStyle w:val="Heading3"/>
      </w:pPr>
      <w:bookmarkStart w:id="201" w:name="_Toc465862227"/>
      <w:r w:rsidRPr="00D672F4">
        <w:lastRenderedPageBreak/>
        <w:t>Нормативна рамка</w:t>
      </w:r>
      <w:bookmarkEnd w:id="201"/>
    </w:p>
    <w:p w:rsidR="000519A5" w:rsidRPr="00D672F4" w:rsidRDefault="003812FF" w:rsidP="008A27C5">
      <w:pPr>
        <w:pStyle w:val="GOVBody"/>
        <w:ind w:firstLine="708"/>
      </w:pPr>
      <w:r w:rsidRPr="00D672F4">
        <w:t>Необходимо е разширяване на Чл. 28б от Закона за нотариусите и нотариалната дейност, с което да бъде вменено задължение за използване на регистъра.</w:t>
      </w:r>
    </w:p>
    <w:p w:rsidR="000519A5" w:rsidRPr="00D672F4" w:rsidRDefault="000519A5" w:rsidP="003C2C2D">
      <w:pPr>
        <w:pStyle w:val="Heading3"/>
      </w:pPr>
      <w:bookmarkStart w:id="202" w:name="_Toc465862228"/>
      <w:r w:rsidRPr="00D672F4">
        <w:t>Приоритетни дейности</w:t>
      </w:r>
      <w:bookmarkEnd w:id="202"/>
    </w:p>
    <w:p w:rsidR="003812FF" w:rsidRPr="00D672F4" w:rsidRDefault="003812FF" w:rsidP="003812FF">
      <w:pPr>
        <w:pStyle w:val="GOVBullet1"/>
      </w:pPr>
      <w:r w:rsidRPr="00D672F4">
        <w:t>Промяна в нормативната уредба</w:t>
      </w:r>
      <w:r w:rsidR="008A27C5" w:rsidRPr="00D672F4">
        <w:t>;</w:t>
      </w:r>
    </w:p>
    <w:p w:rsidR="003812FF" w:rsidRPr="00D672F4" w:rsidRDefault="003812FF" w:rsidP="003812FF">
      <w:pPr>
        <w:pStyle w:val="GOVBullet1"/>
      </w:pPr>
      <w:r w:rsidRPr="00D672F4">
        <w:t>Изграждане на регистъра на пълномощните</w:t>
      </w:r>
      <w:r w:rsidR="008A27C5" w:rsidRPr="00D672F4">
        <w:t>;</w:t>
      </w:r>
    </w:p>
    <w:p w:rsidR="003812FF" w:rsidRPr="00D672F4" w:rsidRDefault="003812FF" w:rsidP="003812FF">
      <w:pPr>
        <w:pStyle w:val="GOVBullet1"/>
      </w:pPr>
      <w:r w:rsidRPr="00D672F4">
        <w:t>Изграждане на интерфейс за граждани</w:t>
      </w:r>
      <w:r w:rsidR="008A27C5" w:rsidRPr="00D672F4">
        <w:t>;</w:t>
      </w:r>
    </w:p>
    <w:p w:rsidR="003812FF" w:rsidRPr="00D672F4" w:rsidRDefault="003812FF" w:rsidP="003812FF">
      <w:pPr>
        <w:pStyle w:val="GOVBullet1"/>
      </w:pPr>
      <w:r w:rsidRPr="00D672F4">
        <w:t>Мигриране на данните от настоящия регистър</w:t>
      </w:r>
      <w:r w:rsidR="008A27C5" w:rsidRPr="00D672F4">
        <w:t>;</w:t>
      </w:r>
    </w:p>
    <w:p w:rsidR="000519A5" w:rsidRPr="00D672F4" w:rsidRDefault="003812FF" w:rsidP="000519A5">
      <w:pPr>
        <w:pStyle w:val="GOVBullet1"/>
      </w:pPr>
      <w:r w:rsidRPr="00D672F4">
        <w:t>Обучение на нотариуси и техните служители за използване на регистъра</w:t>
      </w:r>
      <w:r w:rsidR="008A27C5" w:rsidRPr="00D672F4">
        <w:t>.</w:t>
      </w:r>
    </w:p>
    <w:p w:rsidR="000519A5" w:rsidRPr="00D672F4" w:rsidRDefault="000519A5" w:rsidP="003C2C2D">
      <w:pPr>
        <w:pStyle w:val="Heading3"/>
      </w:pPr>
      <w:bookmarkStart w:id="203" w:name="_Toc465862229"/>
      <w:r w:rsidRPr="00D672F4">
        <w:t>Бюджет и източници на финансиране</w:t>
      </w:r>
      <w:bookmarkEnd w:id="203"/>
    </w:p>
    <w:p w:rsidR="000519A5" w:rsidRPr="00D672F4" w:rsidRDefault="000519A5" w:rsidP="008A27C5">
      <w:pPr>
        <w:pStyle w:val="GOVBody"/>
        <w:ind w:firstLine="708"/>
      </w:pPr>
      <w:r w:rsidRPr="00D672F4">
        <w:t>Източникът на финансиране е ОП „Добро управление“</w:t>
      </w:r>
      <w:r w:rsidR="003812FF" w:rsidRPr="00D672F4">
        <w:t>, ос 1</w:t>
      </w:r>
      <w:r w:rsidRPr="00D672F4">
        <w:t>.</w:t>
      </w:r>
    </w:p>
    <w:p w:rsidR="003812FF" w:rsidRPr="00D672F4" w:rsidRDefault="003812FF" w:rsidP="008A27C5">
      <w:pPr>
        <w:pStyle w:val="GOVBody"/>
        <w:ind w:firstLine="708"/>
      </w:pPr>
      <w:r w:rsidRPr="00D672F4">
        <w:t xml:space="preserve">Индикативен бюджет: </w:t>
      </w:r>
      <w:r w:rsidR="003523E0" w:rsidRPr="00D672F4">
        <w:t>66</w:t>
      </w:r>
      <w:r w:rsidRPr="00D672F4">
        <w:t>0 000 BGN</w:t>
      </w:r>
    </w:p>
    <w:p w:rsidR="000519A5" w:rsidRPr="00D672F4" w:rsidRDefault="00155A53" w:rsidP="003C2C2D">
      <w:pPr>
        <w:pStyle w:val="Heading3"/>
      </w:pPr>
      <w:bookmarkStart w:id="204" w:name="_Toc465862230"/>
      <w:r w:rsidRPr="00D672F4">
        <w:t>Специфични индикатори за проекта</w:t>
      </w:r>
      <w:bookmarkEnd w:id="204"/>
    </w:p>
    <w:p w:rsidR="003812FF" w:rsidRPr="00D672F4" w:rsidRDefault="003812FF" w:rsidP="003812FF">
      <w:pPr>
        <w:pStyle w:val="GOVBullet1"/>
      </w:pPr>
      <w:r w:rsidRPr="00D672F4">
        <w:t>Брой обучени нотариуси</w:t>
      </w:r>
      <w:r w:rsidR="008A27C5" w:rsidRPr="00D672F4">
        <w:t>;</w:t>
      </w:r>
    </w:p>
    <w:p w:rsidR="003812FF" w:rsidRPr="00D672F4" w:rsidRDefault="003812FF" w:rsidP="003812FF">
      <w:pPr>
        <w:pStyle w:val="GOVBullet1"/>
      </w:pPr>
      <w:r w:rsidRPr="00D672F4">
        <w:t>Време на непрекъсната работа (</w:t>
      </w:r>
      <w:proofErr w:type="spellStart"/>
      <w:r w:rsidRPr="00D672F4">
        <w:t>uptime</w:t>
      </w:r>
      <w:proofErr w:type="spellEnd"/>
      <w:r w:rsidRPr="00D672F4">
        <w:t>)</w:t>
      </w:r>
      <w:r w:rsidR="008A27C5" w:rsidRPr="00D672F4">
        <w:t>;</w:t>
      </w:r>
    </w:p>
    <w:p w:rsidR="003812FF" w:rsidRPr="00D672F4" w:rsidRDefault="008A27C5" w:rsidP="003812FF">
      <w:pPr>
        <w:pStyle w:val="GOVBullet1"/>
      </w:pPr>
      <w:r w:rsidRPr="00D672F4">
        <w:t>Брой едновременни заявки;</w:t>
      </w:r>
    </w:p>
    <w:p w:rsidR="003812FF" w:rsidRPr="00D672F4" w:rsidRDefault="00470CA2" w:rsidP="003812FF">
      <w:pPr>
        <w:pStyle w:val="GOVBullet1"/>
      </w:pPr>
      <w:r w:rsidRPr="00D672F4">
        <w:t>Максимално</w:t>
      </w:r>
      <w:r w:rsidR="003812FF" w:rsidRPr="00D672F4">
        <w:t xml:space="preserve"> време за отговор на заявка</w:t>
      </w:r>
      <w:r w:rsidR="008A27C5" w:rsidRPr="00D672F4">
        <w:t>;</w:t>
      </w:r>
    </w:p>
    <w:p w:rsidR="000519A5" w:rsidRPr="00D672F4" w:rsidRDefault="003812FF" w:rsidP="000519A5">
      <w:pPr>
        <w:pStyle w:val="GOVBullet1"/>
      </w:pPr>
      <w:r w:rsidRPr="00D672F4">
        <w:t>Средно време за отговор на заявка</w:t>
      </w:r>
      <w:r w:rsidR="00A22A39" w:rsidRPr="00D672F4">
        <w:t>.</w:t>
      </w:r>
    </w:p>
    <w:p w:rsidR="000519A5" w:rsidRPr="00D672F4" w:rsidRDefault="000519A5" w:rsidP="003C2C2D">
      <w:pPr>
        <w:pStyle w:val="Heading3"/>
      </w:pPr>
      <w:bookmarkStart w:id="205" w:name="_Toc465862231"/>
      <w:r w:rsidRPr="00D672F4">
        <w:t>Отговорни институции</w:t>
      </w:r>
      <w:bookmarkEnd w:id="205"/>
    </w:p>
    <w:p w:rsidR="000519A5" w:rsidRPr="00D672F4" w:rsidRDefault="000519A5" w:rsidP="008A27C5">
      <w:pPr>
        <w:pStyle w:val="GOVBody"/>
        <w:ind w:firstLine="708"/>
      </w:pPr>
      <w:r w:rsidRPr="00D672F4">
        <w:t xml:space="preserve">Отговорната институция за изпълнение на проекта е </w:t>
      </w:r>
      <w:r w:rsidR="00864924" w:rsidRPr="00D672F4">
        <w:t>Министерство на правосъдието</w:t>
      </w:r>
      <w:r w:rsidR="008A27C5" w:rsidRPr="00D672F4">
        <w:t xml:space="preserve"> с партньор – Н</w:t>
      </w:r>
      <w:r w:rsidR="009A428D" w:rsidRPr="00D672F4">
        <w:t>отариалната камара</w:t>
      </w:r>
      <w:r w:rsidRPr="00D672F4">
        <w:t>.</w:t>
      </w:r>
    </w:p>
    <w:p w:rsidR="000519A5" w:rsidRPr="00D672F4" w:rsidRDefault="007A5AA3" w:rsidP="003C2C2D">
      <w:pPr>
        <w:pStyle w:val="Heading3"/>
      </w:pPr>
      <w:bookmarkStart w:id="206" w:name="_Toc465862232"/>
      <w:r w:rsidRPr="00D672F4">
        <w:t>Предварителни условия за допустимост</w:t>
      </w:r>
      <w:bookmarkEnd w:id="206"/>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8A27C5" w:rsidRPr="00D672F4">
        <w:t>1 от п</w:t>
      </w:r>
      <w:r w:rsidRPr="00D672F4">
        <w:t>ътната карта.</w:t>
      </w:r>
    </w:p>
    <w:p w:rsidR="000B1212" w:rsidRPr="00D672F4" w:rsidRDefault="000B1212" w:rsidP="003C2C2D">
      <w:pPr>
        <w:pStyle w:val="Heading2"/>
      </w:pPr>
      <w:bookmarkStart w:id="207" w:name="_Toc465862233"/>
      <w:r w:rsidRPr="00D672F4">
        <w:t>Административно-наказателна дейност</w:t>
      </w:r>
      <w:bookmarkEnd w:id="207"/>
    </w:p>
    <w:p w:rsidR="000519A5" w:rsidRPr="00D672F4" w:rsidRDefault="000519A5" w:rsidP="003C2C2D">
      <w:pPr>
        <w:pStyle w:val="Heading3"/>
      </w:pPr>
      <w:bookmarkStart w:id="208" w:name="_Toc465862234"/>
      <w:r w:rsidRPr="00D672F4">
        <w:t>Описание</w:t>
      </w:r>
      <w:bookmarkEnd w:id="208"/>
    </w:p>
    <w:p w:rsidR="009A428D" w:rsidRPr="00D672F4" w:rsidRDefault="009A428D" w:rsidP="00A22A39">
      <w:pPr>
        <w:pStyle w:val="GOVBody"/>
        <w:ind w:firstLine="708"/>
      </w:pPr>
      <w:r w:rsidRPr="00D672F4">
        <w:t>Към момента липсва централизиран регистър на административно-наказателните постановления, както и липсва двупосочна връзка между органите, издаващи такива постановления и органа, отговорен за събираемостта. Липсват и възможности за детайлни анализи и прогнози, чрез които да се подобри административно-наказателната дейност.</w:t>
      </w:r>
    </w:p>
    <w:p w:rsidR="000519A5" w:rsidRPr="00D672F4" w:rsidRDefault="009A428D" w:rsidP="00A22A39">
      <w:pPr>
        <w:pStyle w:val="GOVBody"/>
        <w:ind w:firstLine="708"/>
      </w:pPr>
      <w:r w:rsidRPr="00D672F4">
        <w:t>Проектът ще реализира централизиран регистър, с възможност за двупосочна връзка между системите на органите, издаващи наказателни постановления, както и с възможност за проверка от страна на физически и юридически лица, след успешна електронна идентификация.</w:t>
      </w:r>
    </w:p>
    <w:p w:rsidR="000519A5" w:rsidRPr="00D672F4" w:rsidRDefault="000519A5" w:rsidP="003C2C2D">
      <w:pPr>
        <w:pStyle w:val="Heading3"/>
      </w:pPr>
      <w:bookmarkStart w:id="209" w:name="_Toc465862235"/>
      <w:r w:rsidRPr="00D672F4">
        <w:t>Нормативна рамка</w:t>
      </w:r>
      <w:bookmarkEnd w:id="209"/>
    </w:p>
    <w:p w:rsidR="000519A5" w:rsidRPr="00D672F4" w:rsidRDefault="00A22A39" w:rsidP="00A22A39">
      <w:pPr>
        <w:pStyle w:val="GOVBody"/>
        <w:ind w:firstLine="708"/>
      </w:pPr>
      <w:r w:rsidRPr="00D672F4">
        <w:t>Нужни са промени в З</w:t>
      </w:r>
      <w:r w:rsidR="009A428D" w:rsidRPr="00D672F4">
        <w:t>акона за административните нарушения и наказания, с които поддържането на регистъра и вписването на постановления в него да бъде нормативно вменено.</w:t>
      </w:r>
    </w:p>
    <w:p w:rsidR="000519A5" w:rsidRPr="00D672F4" w:rsidRDefault="000519A5" w:rsidP="003C2C2D">
      <w:pPr>
        <w:pStyle w:val="Heading3"/>
      </w:pPr>
      <w:bookmarkStart w:id="210" w:name="_Toc465862236"/>
      <w:r w:rsidRPr="00D672F4">
        <w:lastRenderedPageBreak/>
        <w:t>Приоритетни дейности</w:t>
      </w:r>
      <w:bookmarkEnd w:id="210"/>
    </w:p>
    <w:p w:rsidR="009A428D" w:rsidRPr="00D672F4" w:rsidRDefault="009A428D" w:rsidP="00A22A39">
      <w:pPr>
        <w:pStyle w:val="GOVBullet1"/>
        <w:tabs>
          <w:tab w:val="clear" w:pos="1211"/>
          <w:tab w:val="num" w:pos="1134"/>
        </w:tabs>
        <w:ind w:left="1134" w:hanging="414"/>
        <w:rPr>
          <w:color w:val="000000"/>
        </w:rPr>
      </w:pPr>
      <w:r w:rsidRPr="00D672F4">
        <w:rPr>
          <w:color w:val="000000"/>
        </w:rPr>
        <w:t>Изграждане на централен регистър на административно-наказателните постановления</w:t>
      </w:r>
    </w:p>
    <w:p w:rsidR="000519A5" w:rsidRPr="00D672F4" w:rsidRDefault="009A428D" w:rsidP="00A22A39">
      <w:pPr>
        <w:pStyle w:val="GOVBullet1"/>
        <w:tabs>
          <w:tab w:val="clear" w:pos="1211"/>
          <w:tab w:val="num" w:pos="1134"/>
        </w:tabs>
        <w:ind w:left="1134" w:hanging="414"/>
        <w:rPr>
          <w:color w:val="000000"/>
        </w:rPr>
      </w:pPr>
      <w:r w:rsidRPr="00D672F4">
        <w:rPr>
          <w:color w:val="000000"/>
        </w:rPr>
        <w:t>Обучение на длъжностните лица, опериращи с регистъра</w:t>
      </w:r>
    </w:p>
    <w:p w:rsidR="000519A5" w:rsidRPr="00D672F4" w:rsidRDefault="000519A5" w:rsidP="003C2C2D">
      <w:pPr>
        <w:pStyle w:val="Heading3"/>
      </w:pPr>
      <w:bookmarkStart w:id="211" w:name="_Toc465862237"/>
      <w:r w:rsidRPr="00D672F4">
        <w:t>Бюджет и източници на финансиране</w:t>
      </w:r>
      <w:bookmarkEnd w:id="211"/>
    </w:p>
    <w:p w:rsidR="000519A5" w:rsidRPr="00D672F4" w:rsidRDefault="000519A5" w:rsidP="00FC0BB7">
      <w:pPr>
        <w:pStyle w:val="GOVBody"/>
      </w:pPr>
      <w:r w:rsidRPr="00D672F4">
        <w:t>Източникът на финансиране е ОП „Добро управление“</w:t>
      </w:r>
      <w:r w:rsidR="000C5840" w:rsidRPr="00D672F4">
        <w:t>, ос 1</w:t>
      </w:r>
      <w:r w:rsidRPr="00D672F4">
        <w:t>.</w:t>
      </w:r>
    </w:p>
    <w:p w:rsidR="000C5840" w:rsidRPr="00D672F4" w:rsidRDefault="000C5840" w:rsidP="00FC0BB7">
      <w:pPr>
        <w:pStyle w:val="GOVBody"/>
      </w:pPr>
      <w:r w:rsidRPr="00D672F4">
        <w:t>Индикативен бюджет:  350 000 BGN</w:t>
      </w:r>
    </w:p>
    <w:p w:rsidR="000519A5" w:rsidRPr="00D672F4" w:rsidRDefault="00155A53" w:rsidP="003C2C2D">
      <w:pPr>
        <w:pStyle w:val="Heading3"/>
      </w:pPr>
      <w:bookmarkStart w:id="212" w:name="_Toc465862238"/>
      <w:r w:rsidRPr="00D672F4">
        <w:t>Специфични индикатори за проекта</w:t>
      </w:r>
      <w:bookmarkEnd w:id="212"/>
    </w:p>
    <w:p w:rsidR="000C5840" w:rsidRPr="00D672F4" w:rsidRDefault="000C5840" w:rsidP="000C5840">
      <w:pPr>
        <w:pStyle w:val="GOVBullet1"/>
      </w:pPr>
      <w:r w:rsidRPr="00D672F4">
        <w:t>Време на непрекъсната работа (</w:t>
      </w:r>
      <w:proofErr w:type="spellStart"/>
      <w:r w:rsidRPr="00D672F4">
        <w:t>uptime</w:t>
      </w:r>
      <w:proofErr w:type="spellEnd"/>
      <w:r w:rsidRPr="00D672F4">
        <w:t>)</w:t>
      </w:r>
    </w:p>
    <w:p w:rsidR="000C5840" w:rsidRPr="00D672F4" w:rsidRDefault="000C5840" w:rsidP="000C5840">
      <w:pPr>
        <w:pStyle w:val="GOVBullet1"/>
      </w:pPr>
      <w:r w:rsidRPr="00D672F4">
        <w:t xml:space="preserve">Брой едновременни заявки </w:t>
      </w:r>
    </w:p>
    <w:p w:rsidR="000C5840" w:rsidRPr="00D672F4" w:rsidRDefault="00470CA2" w:rsidP="000C5840">
      <w:pPr>
        <w:pStyle w:val="GOVBullet1"/>
      </w:pPr>
      <w:r w:rsidRPr="00D672F4">
        <w:t>Максимално</w:t>
      </w:r>
      <w:r w:rsidR="000C5840" w:rsidRPr="00D672F4">
        <w:t xml:space="preserve"> време за отговор на заявка</w:t>
      </w:r>
    </w:p>
    <w:p w:rsidR="000519A5" w:rsidRPr="00D672F4" w:rsidRDefault="000C5840" w:rsidP="000519A5">
      <w:pPr>
        <w:pStyle w:val="GOVBullet1"/>
      </w:pPr>
      <w:r w:rsidRPr="00D672F4">
        <w:t>Средно време за отговор на заявка</w:t>
      </w:r>
    </w:p>
    <w:p w:rsidR="000519A5" w:rsidRPr="00D672F4" w:rsidRDefault="000519A5" w:rsidP="003C2C2D">
      <w:pPr>
        <w:pStyle w:val="Heading3"/>
      </w:pPr>
      <w:bookmarkStart w:id="213" w:name="_Toc465862239"/>
      <w:r w:rsidRPr="00D672F4">
        <w:t>Отговорни институции</w:t>
      </w:r>
      <w:bookmarkEnd w:id="213"/>
    </w:p>
    <w:p w:rsidR="000519A5" w:rsidRPr="00D672F4" w:rsidRDefault="000519A5" w:rsidP="00A22A39">
      <w:pPr>
        <w:pStyle w:val="GOVBody"/>
        <w:ind w:firstLine="708"/>
      </w:pPr>
      <w:r w:rsidRPr="00D672F4">
        <w:t xml:space="preserve">Отговорната институция за изпълнение на проекта е </w:t>
      </w:r>
      <w:r w:rsidR="000B6862" w:rsidRPr="00D672F4">
        <w:t>ДАЕУ</w:t>
      </w:r>
      <w:r w:rsidRPr="00D672F4">
        <w:t>.</w:t>
      </w:r>
    </w:p>
    <w:p w:rsidR="000519A5" w:rsidRPr="00D672F4" w:rsidRDefault="007A5AA3" w:rsidP="003C2C2D">
      <w:pPr>
        <w:pStyle w:val="Heading3"/>
      </w:pPr>
      <w:bookmarkStart w:id="214" w:name="_Toc465862240"/>
      <w:r w:rsidRPr="00D672F4">
        <w:t>Предварителни условия за допустимост</w:t>
      </w:r>
      <w:bookmarkEnd w:id="214"/>
    </w:p>
    <w:p w:rsidR="000519A5" w:rsidRPr="00D672F4" w:rsidRDefault="000519A5" w:rsidP="00A22A39">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A22A39" w:rsidRPr="00D672F4">
        <w:t>1 от п</w:t>
      </w:r>
      <w:r w:rsidRPr="00D672F4">
        <w:t>ътната карта.</w:t>
      </w:r>
    </w:p>
    <w:p w:rsidR="000B1212" w:rsidRPr="00D672F4" w:rsidRDefault="000B1212" w:rsidP="00452045">
      <w:pPr>
        <w:pStyle w:val="Heading2"/>
      </w:pPr>
      <w:bookmarkStart w:id="215" w:name="_Toc465862241"/>
      <w:r w:rsidRPr="00D672F4">
        <w:t xml:space="preserve">Централизиран регистър на МПС и интеграция в реално време с </w:t>
      </w:r>
      <w:proofErr w:type="spellStart"/>
      <w:r w:rsidRPr="00D672F4">
        <w:t>EUCaris</w:t>
      </w:r>
      <w:proofErr w:type="spellEnd"/>
      <w:r w:rsidR="00C45E6E" w:rsidRPr="00D672F4">
        <w:t>, ГФ, ИААА, НАП (МДТ)</w:t>
      </w:r>
      <w:r w:rsidR="006214E7" w:rsidRPr="00D672F4">
        <w:t xml:space="preserve"> и</w:t>
      </w:r>
      <w:r w:rsidR="004B68FB" w:rsidRPr="00D672F4">
        <w:t xml:space="preserve"> </w:t>
      </w:r>
      <w:r w:rsidR="005661DF" w:rsidRPr="00D672F4">
        <w:t>АПИ</w:t>
      </w:r>
      <w:r w:rsidR="00452045" w:rsidRPr="00D672F4">
        <w:t xml:space="preserve"> и нови електронни услуги</w:t>
      </w:r>
      <w:bookmarkEnd w:id="215"/>
    </w:p>
    <w:p w:rsidR="000519A5" w:rsidRPr="00D672F4" w:rsidRDefault="000519A5" w:rsidP="003C2C2D">
      <w:pPr>
        <w:pStyle w:val="Heading3"/>
      </w:pPr>
      <w:bookmarkStart w:id="216" w:name="_Toc465862242"/>
      <w:r w:rsidRPr="00D672F4">
        <w:t>Описание</w:t>
      </w:r>
      <w:bookmarkEnd w:id="216"/>
    </w:p>
    <w:p w:rsidR="000519A5" w:rsidRPr="00D672F4" w:rsidRDefault="0099290C" w:rsidP="00A22A39">
      <w:pPr>
        <w:pStyle w:val="GOVBody"/>
        <w:ind w:firstLine="708"/>
      </w:pPr>
      <w:r w:rsidRPr="00D672F4">
        <w:t xml:space="preserve">Към момента в МВР се експлоатира децентрализирана информационна система за регистрация на МПС, с разпределена и централизирана база данни. Справки към централния регистър на МПС се осъществяват от редица информационни системи на МВР. Европейската платформа за обмен на информация </w:t>
      </w:r>
      <w:proofErr w:type="spellStart"/>
      <w:r w:rsidRPr="00D672F4">
        <w:t>EUCaris</w:t>
      </w:r>
      <w:proofErr w:type="spellEnd"/>
      <w:r w:rsidRPr="00D672F4">
        <w:t xml:space="preserve"> също се обръща към него</w:t>
      </w:r>
      <w:r w:rsidR="00614E88" w:rsidRPr="00D672F4">
        <w:t xml:space="preserve">. </w:t>
      </w:r>
    </w:p>
    <w:p w:rsidR="005661DF" w:rsidRPr="00D672F4" w:rsidRDefault="005661DF" w:rsidP="00A22A39">
      <w:pPr>
        <w:pStyle w:val="GOVBody"/>
        <w:ind w:firstLine="708"/>
      </w:pPr>
      <w:r w:rsidRPr="00D672F4">
        <w:t>Архитектурата на съществуващата информационна система и разпределена (с областни бази данни) и не позволява обслужването на големи обеми автоматизирани заявки в реално време, нито възможности за абонамент за настъпили промени. Обменът на информация с други институции се извършва периодично с генериране на файлове, информацията се мултиплицира многократно и няма гаранции за актуалност.</w:t>
      </w:r>
    </w:p>
    <w:p w:rsidR="005661DF" w:rsidRPr="00D672F4" w:rsidRDefault="005661DF" w:rsidP="00A22A39">
      <w:pPr>
        <w:pStyle w:val="GOVBody"/>
        <w:ind w:firstLine="708"/>
      </w:pPr>
      <w:r w:rsidRPr="00D672F4">
        <w:t xml:space="preserve">Новият регистър ще обслужва в реално време заявки от </w:t>
      </w:r>
      <w:r w:rsidR="00470CA2" w:rsidRPr="00D672F4">
        <w:t>информационните</w:t>
      </w:r>
      <w:r w:rsidRPr="00D672F4">
        <w:t xml:space="preserve"> системи на редица администраци</w:t>
      </w:r>
      <w:r w:rsidR="00BD3924" w:rsidRPr="00D672F4">
        <w:t>и</w:t>
      </w:r>
      <w:r w:rsidRPr="00D672F4">
        <w:t>, за изпълнение на техните функции:</w:t>
      </w:r>
    </w:p>
    <w:p w:rsidR="005661DF" w:rsidRPr="00D672F4" w:rsidRDefault="005661DF" w:rsidP="00A22A39">
      <w:pPr>
        <w:pStyle w:val="GOVBullet1"/>
        <w:tabs>
          <w:tab w:val="clear" w:pos="1211"/>
          <w:tab w:val="num" w:pos="1134"/>
        </w:tabs>
        <w:ind w:left="1134" w:hanging="414"/>
        <w:rPr>
          <w:color w:val="000000"/>
        </w:rPr>
      </w:pPr>
      <w:r w:rsidRPr="00D672F4">
        <w:rPr>
          <w:color w:val="000000"/>
        </w:rPr>
        <w:t>Гаранционен фонд (КФН) по отношение на застраховките Гражданска отговорност</w:t>
      </w:r>
      <w:r w:rsidR="0040399B" w:rsidRPr="00D672F4">
        <w:rPr>
          <w:color w:val="000000"/>
        </w:rPr>
        <w:t xml:space="preserve"> и </w:t>
      </w:r>
      <w:r w:rsidR="00BD3924" w:rsidRPr="00D672F4">
        <w:rPr>
          <w:color w:val="000000"/>
        </w:rPr>
        <w:t>обмените на данни предв</w:t>
      </w:r>
      <w:r w:rsidR="00A22A39" w:rsidRPr="00D672F4">
        <w:rPr>
          <w:color w:val="000000"/>
        </w:rPr>
        <w:t>идени в Кодекса за застраховане;</w:t>
      </w:r>
    </w:p>
    <w:p w:rsidR="005661DF" w:rsidRPr="00D672F4" w:rsidRDefault="005661DF" w:rsidP="00A22A39">
      <w:pPr>
        <w:pStyle w:val="GOVBullet1"/>
        <w:tabs>
          <w:tab w:val="clear" w:pos="1211"/>
          <w:tab w:val="num" w:pos="1134"/>
        </w:tabs>
        <w:ind w:left="1134" w:hanging="414"/>
        <w:rPr>
          <w:color w:val="000000"/>
        </w:rPr>
      </w:pPr>
      <w:r w:rsidRPr="00D672F4">
        <w:rPr>
          <w:color w:val="000000"/>
        </w:rPr>
        <w:t>ИА „Автомобилна администрация“ по отношение контрола на товарните превози</w:t>
      </w:r>
      <w:r w:rsidR="00BD3924" w:rsidRPr="00D672F4">
        <w:rPr>
          <w:color w:val="000000"/>
        </w:rPr>
        <w:t xml:space="preserve"> и обмените на данни предвидени в Кодекса</w:t>
      </w:r>
      <w:r w:rsidR="00A22A39" w:rsidRPr="00D672F4">
        <w:rPr>
          <w:color w:val="000000"/>
        </w:rPr>
        <w:t xml:space="preserve"> за застраховане;</w:t>
      </w:r>
    </w:p>
    <w:p w:rsidR="00452045" w:rsidRPr="00D672F4" w:rsidRDefault="00BD3924" w:rsidP="00A22A39">
      <w:pPr>
        <w:pStyle w:val="GOVBullet1"/>
        <w:tabs>
          <w:tab w:val="clear" w:pos="1211"/>
          <w:tab w:val="num" w:pos="1134"/>
        </w:tabs>
        <w:ind w:left="1134" w:hanging="414"/>
        <w:rPr>
          <w:color w:val="000000"/>
        </w:rPr>
      </w:pPr>
      <w:r w:rsidRPr="00D672F4">
        <w:rPr>
          <w:color w:val="000000"/>
        </w:rPr>
        <w:t xml:space="preserve">МФ и </w:t>
      </w:r>
      <w:r w:rsidR="005661DF" w:rsidRPr="00D672F4">
        <w:rPr>
          <w:color w:val="000000"/>
        </w:rPr>
        <w:t xml:space="preserve">НАП по отношение на </w:t>
      </w:r>
      <w:r w:rsidRPr="00D672F4">
        <w:rPr>
          <w:color w:val="000000"/>
        </w:rPr>
        <w:t>местните данъци и такси по смисъла на чл.</w:t>
      </w:r>
      <w:r w:rsidR="00ED69D3" w:rsidRPr="00D672F4">
        <w:rPr>
          <w:color w:val="000000"/>
        </w:rPr>
        <w:t xml:space="preserve"> 54 от ЗМДТ и обмените на данни,</w:t>
      </w:r>
      <w:r w:rsidR="00452045" w:rsidRPr="00D672F4">
        <w:rPr>
          <w:color w:val="000000"/>
        </w:rPr>
        <w:t xml:space="preserve"> необходими за принудително събира</w:t>
      </w:r>
      <w:r w:rsidR="00A22A39" w:rsidRPr="00D672F4">
        <w:rPr>
          <w:color w:val="000000"/>
        </w:rPr>
        <w:t>не на вземания;</w:t>
      </w:r>
    </w:p>
    <w:p w:rsidR="005661DF" w:rsidRPr="00D672F4" w:rsidRDefault="005661DF" w:rsidP="00A22A39">
      <w:pPr>
        <w:pStyle w:val="GOVBullet1"/>
        <w:tabs>
          <w:tab w:val="clear" w:pos="1211"/>
          <w:tab w:val="num" w:pos="1134"/>
        </w:tabs>
        <w:ind w:left="1134" w:hanging="414"/>
        <w:rPr>
          <w:color w:val="000000"/>
        </w:rPr>
      </w:pPr>
      <w:r w:rsidRPr="00D672F4">
        <w:rPr>
          <w:color w:val="000000"/>
        </w:rPr>
        <w:t>АПИ по отношение на е-</w:t>
      </w:r>
      <w:proofErr w:type="spellStart"/>
      <w:r w:rsidRPr="00D672F4">
        <w:rPr>
          <w:color w:val="000000"/>
        </w:rPr>
        <w:t>тол</w:t>
      </w:r>
      <w:proofErr w:type="spellEnd"/>
      <w:r w:rsidRPr="00D672F4">
        <w:rPr>
          <w:color w:val="000000"/>
        </w:rPr>
        <w:t xml:space="preserve"> системата</w:t>
      </w:r>
      <w:r w:rsidR="00BD3924" w:rsidRPr="00D672F4">
        <w:rPr>
          <w:color w:val="000000"/>
        </w:rPr>
        <w:t xml:space="preserve"> и контролната дейност</w:t>
      </w:r>
      <w:r w:rsidR="00A22A39" w:rsidRPr="00D672F4">
        <w:rPr>
          <w:color w:val="000000"/>
        </w:rPr>
        <w:t>;</w:t>
      </w:r>
    </w:p>
    <w:p w:rsidR="001C33FB" w:rsidRPr="00D672F4" w:rsidRDefault="001C33FB" w:rsidP="00A22A39">
      <w:pPr>
        <w:pStyle w:val="GOVBullet1"/>
        <w:tabs>
          <w:tab w:val="clear" w:pos="1211"/>
          <w:tab w:val="num" w:pos="1134"/>
        </w:tabs>
        <w:ind w:left="1134" w:hanging="414"/>
        <w:rPr>
          <w:color w:val="000000"/>
        </w:rPr>
      </w:pPr>
      <w:r w:rsidRPr="00D672F4">
        <w:rPr>
          <w:color w:val="000000"/>
        </w:rPr>
        <w:t>АМ по отношение на митнически декларации за нов-внос на ППС</w:t>
      </w:r>
      <w:r w:rsidR="00452045" w:rsidRPr="00D672F4">
        <w:rPr>
          <w:color w:val="000000"/>
        </w:rPr>
        <w:t>.</w:t>
      </w:r>
    </w:p>
    <w:p w:rsidR="00BD3924" w:rsidRPr="00D672F4" w:rsidRDefault="00BD3924" w:rsidP="00A22A39">
      <w:pPr>
        <w:pStyle w:val="GOVBullet1"/>
        <w:numPr>
          <w:ilvl w:val="0"/>
          <w:numId w:val="0"/>
        </w:numPr>
        <w:ind w:firstLine="708"/>
      </w:pPr>
      <w:r w:rsidRPr="00D672F4">
        <w:lastRenderedPageBreak/>
        <w:t>Регистърът ще обслужва и други държавни органи и администрации, които ще могат да се интегрират в бъдеще.</w:t>
      </w:r>
    </w:p>
    <w:p w:rsidR="001C33FB" w:rsidRPr="00D672F4" w:rsidRDefault="00614E88" w:rsidP="00A22A39">
      <w:pPr>
        <w:pStyle w:val="GOVBody"/>
        <w:ind w:firstLine="708"/>
      </w:pPr>
      <w:r w:rsidRPr="00D672F4">
        <w:t>Проектът предвижда осигуряване на необходимия системен софтуер</w:t>
      </w:r>
      <w:r w:rsidR="00452045" w:rsidRPr="00D672F4">
        <w:t>, развойни средства и инструменти,</w:t>
      </w:r>
      <w:r w:rsidRPr="00D672F4">
        <w:t xml:space="preserve"> и ресурси за </w:t>
      </w:r>
      <w:r w:rsidR="00452045" w:rsidRPr="00D672F4">
        <w:t xml:space="preserve">внедряването </w:t>
      </w:r>
      <w:r w:rsidRPr="00D672F4">
        <w:t xml:space="preserve">на централизираната автоматизирана информационна система „Регистрация на МПС“, </w:t>
      </w:r>
      <w:r w:rsidR="001C33FB" w:rsidRPr="00D672F4">
        <w:t>чието ядро</w:t>
      </w:r>
      <w:r w:rsidRPr="00D672F4">
        <w:t xml:space="preserve"> се разработва от екип на МВР, за да отговаря на всички съвременни изисквания за </w:t>
      </w:r>
      <w:proofErr w:type="spellStart"/>
      <w:r w:rsidRPr="00D672F4">
        <w:t>мащабируемост</w:t>
      </w:r>
      <w:proofErr w:type="spellEnd"/>
      <w:r w:rsidRPr="00D672F4">
        <w:t>, сигурност, запазване на транзакционна история и предоставяне на уеб-услуги (</w:t>
      </w:r>
      <w:proofErr w:type="spellStart"/>
      <w:r w:rsidRPr="00D672F4">
        <w:t>Web</w:t>
      </w:r>
      <w:proofErr w:type="spellEnd"/>
      <w:r w:rsidRPr="00D672F4">
        <w:t xml:space="preserve"> Services) за държавните органи и интерфейс за отворени данни за гражданите и бизнеса.</w:t>
      </w:r>
      <w:r w:rsidR="00452045" w:rsidRPr="00D672F4">
        <w:t xml:space="preserve"> Предвижда се и модул за анализ в реално време на събития и транзакционни данни, свързани с регистрираните ППС.</w:t>
      </w:r>
    </w:p>
    <w:p w:rsidR="00614E88" w:rsidRPr="00D672F4" w:rsidRDefault="00452045" w:rsidP="00A22A39">
      <w:pPr>
        <w:pStyle w:val="GOVBody"/>
        <w:ind w:firstLine="708"/>
      </w:pPr>
      <w:r w:rsidRPr="00D672F4">
        <w:t>В обхвата на проекта се п</w:t>
      </w:r>
      <w:r w:rsidR="001C33FB" w:rsidRPr="00D672F4">
        <w:t xml:space="preserve">редвижда  и реализирането на </w:t>
      </w:r>
      <w:r w:rsidRPr="00D672F4">
        <w:t xml:space="preserve">нови </w:t>
      </w:r>
      <w:r w:rsidR="001C33FB" w:rsidRPr="00D672F4">
        <w:t>електронни административни и комплексни административни услуги</w:t>
      </w:r>
      <w:r w:rsidR="006C4C3B" w:rsidRPr="00D672F4">
        <w:t>,</w:t>
      </w:r>
      <w:r w:rsidR="00015C48" w:rsidRPr="00D672F4">
        <w:t xml:space="preserve"> </w:t>
      </w:r>
      <w:r w:rsidRPr="00D672F4">
        <w:t xml:space="preserve"> които ще бъдат интегрирани на портала за електронни административни услуги, реализиран през 2016 г. с финансиране по ОП "Административен капацитет".</w:t>
      </w:r>
    </w:p>
    <w:p w:rsidR="00452045" w:rsidRPr="00D672F4" w:rsidRDefault="00452045" w:rsidP="00A22A39">
      <w:pPr>
        <w:pStyle w:val="GOVBody"/>
        <w:ind w:firstLine="708"/>
      </w:pPr>
      <w:r w:rsidRPr="00D672F4">
        <w:t>За реализирането на новите ЕАУ и осигуряване на пълна автоматизация на бек-офис процесите ще бъдат изпълнени следните дейности:</w:t>
      </w:r>
    </w:p>
    <w:p w:rsidR="00452045" w:rsidRPr="00D672F4" w:rsidRDefault="00452045" w:rsidP="00452045">
      <w:pPr>
        <w:pStyle w:val="GOVBody"/>
      </w:pPr>
      <w:r w:rsidRPr="00D672F4">
        <w:t>•</w:t>
      </w:r>
      <w:r w:rsidRPr="00D672F4">
        <w:tab/>
      </w:r>
      <w:proofErr w:type="spellStart"/>
      <w:r w:rsidRPr="00D672F4">
        <w:t>Рефакториране</w:t>
      </w:r>
      <w:proofErr w:type="spellEnd"/>
      <w:r w:rsidRPr="00D672F4">
        <w:t xml:space="preserve"> и надграждане на АИС КОС и електронизиране на всички свързани първични регистри по ЗОБВВПИ (Закон за оръжията, боеприпасите, взривните вещества и пиротехническите изделия), съгласно изискванията на ЗЕУ и предварителните условия за допустимост на ОПДУ.</w:t>
      </w:r>
    </w:p>
    <w:p w:rsidR="00452045" w:rsidRPr="00D672F4" w:rsidRDefault="00452045" w:rsidP="00452045">
      <w:pPr>
        <w:pStyle w:val="GOVBody"/>
      </w:pPr>
      <w:r w:rsidRPr="00D672F4">
        <w:t>•</w:t>
      </w:r>
      <w:r w:rsidRPr="00D672F4">
        <w:tab/>
        <w:t>Разработване и внедряване на АИС ЧОД за обслужване на регистъра по ЗЧОД (Закона за частната охранителна дейност) и нормативно обусловените регистри по закона, които ще бъдат интегрирани с Търговския регистър, Регистър "Съдебен статус", Регистър "МПС" и др. с оглед на въвеждане на непрекъснат автоматизиран контрол на актуалността на вписаните обстоятелства.</w:t>
      </w:r>
    </w:p>
    <w:p w:rsidR="00452045" w:rsidRPr="00D672F4" w:rsidRDefault="00452045" w:rsidP="00A22A39">
      <w:pPr>
        <w:pStyle w:val="GOVBody"/>
        <w:ind w:firstLine="708"/>
      </w:pPr>
      <w:r w:rsidRPr="00D672F4">
        <w:t xml:space="preserve">Проектът включва и възлагане за разработка на слой за </w:t>
      </w:r>
      <w:proofErr w:type="spellStart"/>
      <w:r w:rsidRPr="00D672F4">
        <w:t>мащабируеми</w:t>
      </w:r>
      <w:proofErr w:type="spellEnd"/>
      <w:r w:rsidRPr="00D672F4">
        <w:t xml:space="preserve"> интеграционни услуги с разпределено </w:t>
      </w:r>
      <w:proofErr w:type="spellStart"/>
      <w:r w:rsidRPr="00D672F4">
        <w:t>кеширане</w:t>
      </w:r>
      <w:proofErr w:type="spellEnd"/>
      <w:r w:rsidRPr="00D672F4">
        <w:t xml:space="preserve"> на данните, за обмен на информация с външни информационни системи в реално време с </w:t>
      </w:r>
      <w:proofErr w:type="spellStart"/>
      <w:r w:rsidRPr="00D672F4">
        <w:t>грануларен</w:t>
      </w:r>
      <w:proofErr w:type="spellEnd"/>
      <w:r w:rsidRPr="00D672F4">
        <w:t xml:space="preserve"> контрол на достъпа и </w:t>
      </w:r>
      <w:proofErr w:type="spellStart"/>
      <w:r w:rsidRPr="00D672F4">
        <w:t>журналиране</w:t>
      </w:r>
      <w:proofErr w:type="spellEnd"/>
      <w:r w:rsidRPr="00D672F4">
        <w:t xml:space="preserve"> на заявките с точно време подписано с цифров печат, интерфейси за отворени данни в машинно-четим вид и др.</w:t>
      </w:r>
    </w:p>
    <w:p w:rsidR="000519A5" w:rsidRPr="00D672F4" w:rsidRDefault="000519A5" w:rsidP="006214E7">
      <w:pPr>
        <w:pStyle w:val="Heading3"/>
      </w:pPr>
      <w:bookmarkStart w:id="217" w:name="_Toc465862243"/>
      <w:r w:rsidRPr="00D672F4">
        <w:t>Нормативна рамка</w:t>
      </w:r>
      <w:bookmarkEnd w:id="217"/>
    </w:p>
    <w:p w:rsidR="000519A5" w:rsidRPr="00D672F4" w:rsidRDefault="000519A5" w:rsidP="00A22A39">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218" w:name="_Toc465862244"/>
      <w:r w:rsidRPr="00D672F4">
        <w:t>Приоритетни дейности</w:t>
      </w:r>
      <w:bookmarkEnd w:id="218"/>
    </w:p>
    <w:p w:rsidR="000C5840" w:rsidRPr="00D672F4" w:rsidRDefault="00665B32" w:rsidP="00A22A39">
      <w:pPr>
        <w:pStyle w:val="GOVBullet1"/>
        <w:tabs>
          <w:tab w:val="clear" w:pos="1211"/>
          <w:tab w:val="num" w:pos="1134"/>
        </w:tabs>
        <w:ind w:left="1134" w:hanging="414"/>
        <w:rPr>
          <w:color w:val="000000"/>
        </w:rPr>
      </w:pPr>
      <w:r w:rsidRPr="00D672F4">
        <w:rPr>
          <w:color w:val="000000"/>
        </w:rPr>
        <w:t>Разработка</w:t>
      </w:r>
      <w:r w:rsidR="000C5840" w:rsidRPr="00D672F4">
        <w:rPr>
          <w:color w:val="000000"/>
        </w:rPr>
        <w:t>, тестване и внедряване на ЦАИС “Регистрация на МПС”</w:t>
      </w:r>
      <w:r w:rsidR="00A22A39" w:rsidRPr="00D672F4">
        <w:rPr>
          <w:color w:val="000000"/>
        </w:rPr>
        <w:t>;</w:t>
      </w:r>
    </w:p>
    <w:p w:rsidR="000C5840" w:rsidRPr="00D672F4" w:rsidRDefault="000C5840" w:rsidP="00A22A39">
      <w:pPr>
        <w:pStyle w:val="GOVBullet1"/>
        <w:tabs>
          <w:tab w:val="clear" w:pos="1211"/>
          <w:tab w:val="num" w:pos="1134"/>
        </w:tabs>
        <w:ind w:left="1134" w:hanging="414"/>
        <w:rPr>
          <w:color w:val="000000"/>
        </w:rPr>
      </w:pPr>
      <w:r w:rsidRPr="00D672F4">
        <w:rPr>
          <w:color w:val="000000"/>
        </w:rPr>
        <w:t>Мигриране на данните от съществуващите децентрализирани информационни системи</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r w:rsidRPr="00D672F4">
        <w:rPr>
          <w:color w:val="000000"/>
        </w:rPr>
        <w:t>Доставка на средства и инструменти за разработка, тестване и управление на процеси по разработка на софтуер</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proofErr w:type="spellStart"/>
      <w:r w:rsidRPr="00D672F4">
        <w:rPr>
          <w:color w:val="000000"/>
        </w:rPr>
        <w:t>Рефакториране</w:t>
      </w:r>
      <w:proofErr w:type="spellEnd"/>
      <w:r w:rsidRPr="00D672F4">
        <w:rPr>
          <w:color w:val="000000"/>
        </w:rPr>
        <w:t xml:space="preserve"> и надграждане на АИС КОС и законово </w:t>
      </w:r>
      <w:proofErr w:type="spellStart"/>
      <w:r w:rsidRPr="00D672F4">
        <w:rPr>
          <w:color w:val="000000"/>
        </w:rPr>
        <w:t>обослувените</w:t>
      </w:r>
      <w:proofErr w:type="spellEnd"/>
      <w:r w:rsidRPr="00D672F4">
        <w:rPr>
          <w:color w:val="000000"/>
        </w:rPr>
        <w:t xml:space="preserve"> регистри</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r w:rsidRPr="00D672F4">
        <w:rPr>
          <w:color w:val="000000"/>
        </w:rPr>
        <w:t>Реализиране на АИС ЧОД и</w:t>
      </w:r>
      <w:r w:rsidR="00015C48" w:rsidRPr="00D672F4">
        <w:rPr>
          <w:color w:val="000000"/>
        </w:rPr>
        <w:t xml:space="preserve"> законово </w:t>
      </w:r>
      <w:proofErr w:type="spellStart"/>
      <w:r w:rsidR="00015C48" w:rsidRPr="00D672F4">
        <w:rPr>
          <w:color w:val="000000"/>
        </w:rPr>
        <w:t>обослувените</w:t>
      </w:r>
      <w:proofErr w:type="spellEnd"/>
      <w:r w:rsidR="00015C48" w:rsidRPr="00D672F4">
        <w:rPr>
          <w:color w:val="000000"/>
        </w:rPr>
        <w:t xml:space="preserve"> регистри</w:t>
      </w:r>
      <w:r w:rsidR="00A22A39" w:rsidRPr="00D672F4">
        <w:rPr>
          <w:color w:val="000000"/>
        </w:rPr>
        <w:t>;</w:t>
      </w:r>
    </w:p>
    <w:p w:rsidR="008C1A3E" w:rsidRPr="00D672F4" w:rsidRDefault="008C1A3E" w:rsidP="00A22A39">
      <w:pPr>
        <w:pStyle w:val="GOVBullet1"/>
        <w:tabs>
          <w:tab w:val="clear" w:pos="1211"/>
          <w:tab w:val="num" w:pos="1134"/>
        </w:tabs>
        <w:ind w:left="1134" w:hanging="414"/>
        <w:rPr>
          <w:color w:val="000000"/>
        </w:rPr>
      </w:pPr>
      <w:r w:rsidRPr="00D672F4">
        <w:rPr>
          <w:color w:val="000000"/>
        </w:rPr>
        <w:t>Реализиране на електронни административни</w:t>
      </w:r>
      <w:r w:rsidR="00452045" w:rsidRPr="00D672F4">
        <w:rPr>
          <w:color w:val="000000"/>
        </w:rPr>
        <w:t>, комплексни административни</w:t>
      </w:r>
      <w:r w:rsidRPr="00D672F4">
        <w:rPr>
          <w:color w:val="000000"/>
        </w:rPr>
        <w:t xml:space="preserve"> и вътрешно-административни услуги</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r w:rsidRPr="00D672F4">
        <w:rPr>
          <w:color w:val="000000"/>
        </w:rPr>
        <w:t>Обучение на софтуерни разработчици в МВР за реализиране на у</w:t>
      </w:r>
      <w:r w:rsidR="00EF37D9" w:rsidRPr="00D672F4">
        <w:rPr>
          <w:color w:val="000000"/>
        </w:rPr>
        <w:t>еб-услуги</w:t>
      </w:r>
      <w:r w:rsidR="00A22A39" w:rsidRPr="00D672F4">
        <w:rPr>
          <w:color w:val="000000"/>
        </w:rPr>
        <w:t>;</w:t>
      </w:r>
      <w:r w:rsidR="00EF37D9" w:rsidRPr="00D672F4">
        <w:rPr>
          <w:color w:val="000000"/>
        </w:rPr>
        <w:t xml:space="preserve"> </w:t>
      </w:r>
      <w:proofErr w:type="spellStart"/>
      <w:r w:rsidR="00EF37D9" w:rsidRPr="00D672F4">
        <w:rPr>
          <w:color w:val="000000"/>
        </w:rPr>
        <w:t>и</w:t>
      </w:r>
      <w:r w:rsidRPr="00D672F4">
        <w:rPr>
          <w:color w:val="000000"/>
        </w:rPr>
        <w:t>прилагане</w:t>
      </w:r>
      <w:proofErr w:type="spellEnd"/>
      <w:r w:rsidRPr="00D672F4">
        <w:rPr>
          <w:color w:val="000000"/>
        </w:rPr>
        <w:t xml:space="preserve"> на съвременни методи за бързо и </w:t>
      </w:r>
      <w:r w:rsidR="00015C48" w:rsidRPr="00D672F4">
        <w:rPr>
          <w:color w:val="000000"/>
        </w:rPr>
        <w:t>гъвкаво разработване на софтуер</w:t>
      </w:r>
      <w:r w:rsidR="00A22A39" w:rsidRPr="00D672F4">
        <w:rPr>
          <w:color w:val="000000"/>
        </w:rPr>
        <w:t>;</w:t>
      </w:r>
    </w:p>
    <w:p w:rsidR="000519A5" w:rsidRPr="00D672F4" w:rsidRDefault="000C5840" w:rsidP="00A22A39">
      <w:pPr>
        <w:pStyle w:val="GOVBullet1"/>
        <w:tabs>
          <w:tab w:val="clear" w:pos="1211"/>
          <w:tab w:val="num" w:pos="1134"/>
        </w:tabs>
        <w:ind w:left="1134" w:hanging="414"/>
        <w:rPr>
          <w:color w:val="000000"/>
        </w:rPr>
      </w:pPr>
      <w:r w:rsidRPr="00D672F4">
        <w:rPr>
          <w:color w:val="000000"/>
        </w:rPr>
        <w:lastRenderedPageBreak/>
        <w:t>Обучение на служителите на МВР за работа със систем</w:t>
      </w:r>
      <w:r w:rsidR="00452045" w:rsidRPr="00D672F4">
        <w:rPr>
          <w:color w:val="000000"/>
        </w:rPr>
        <w:t>ите</w:t>
      </w:r>
      <w:r w:rsidR="00A22A39" w:rsidRPr="00D672F4">
        <w:rPr>
          <w:color w:val="000000"/>
        </w:rPr>
        <w:t>.</w:t>
      </w:r>
    </w:p>
    <w:p w:rsidR="000519A5" w:rsidRPr="00D672F4" w:rsidRDefault="000519A5" w:rsidP="003C2C2D">
      <w:pPr>
        <w:pStyle w:val="Heading3"/>
      </w:pPr>
      <w:bookmarkStart w:id="219" w:name="_Toc465862245"/>
      <w:r w:rsidRPr="00D672F4">
        <w:t>Бюджет и източници на финансиране</w:t>
      </w:r>
      <w:bookmarkEnd w:id="219"/>
    </w:p>
    <w:p w:rsidR="00665B32" w:rsidRPr="00D672F4" w:rsidRDefault="00665B32" w:rsidP="00A22A39">
      <w:pPr>
        <w:pStyle w:val="GOVBody"/>
        <w:ind w:firstLine="708"/>
      </w:pPr>
      <w:r w:rsidRPr="00D672F4">
        <w:t>Източникът на финансиране е ОП „Добро управление“, ос 1.</w:t>
      </w:r>
    </w:p>
    <w:p w:rsidR="000C5840" w:rsidRPr="00D672F4" w:rsidRDefault="000C5840" w:rsidP="00A22A39">
      <w:pPr>
        <w:pStyle w:val="GOVBody"/>
        <w:ind w:firstLine="708"/>
      </w:pPr>
      <w:r w:rsidRPr="00D672F4">
        <w:t xml:space="preserve">Индикативен бюджет: </w:t>
      </w:r>
      <w:r w:rsidR="00665B32" w:rsidRPr="00D672F4">
        <w:t>3</w:t>
      </w:r>
      <w:r w:rsidR="003523E0" w:rsidRPr="00D672F4">
        <w:t xml:space="preserve"> 200 000</w:t>
      </w:r>
      <w:r w:rsidRPr="00D672F4">
        <w:t xml:space="preserve"> BGN.</w:t>
      </w:r>
    </w:p>
    <w:p w:rsidR="000519A5" w:rsidRPr="00D672F4" w:rsidRDefault="00155A53" w:rsidP="003C2C2D">
      <w:pPr>
        <w:pStyle w:val="Heading3"/>
      </w:pPr>
      <w:bookmarkStart w:id="220" w:name="_Toc465862246"/>
      <w:r w:rsidRPr="00D672F4">
        <w:t>Специфични индикатори за проекта</w:t>
      </w:r>
      <w:bookmarkEnd w:id="220"/>
    </w:p>
    <w:p w:rsidR="000C5840" w:rsidRPr="00D672F4" w:rsidRDefault="000C5840" w:rsidP="000C5840">
      <w:pPr>
        <w:pStyle w:val="GOVBullet1"/>
      </w:pPr>
      <w:r w:rsidRPr="00D672F4">
        <w:t>Време на непрекъсната работа (</w:t>
      </w:r>
      <w:proofErr w:type="spellStart"/>
      <w:r w:rsidRPr="00D672F4">
        <w:t>uptime</w:t>
      </w:r>
      <w:proofErr w:type="spellEnd"/>
      <w:r w:rsidRPr="00D672F4">
        <w:t>)</w:t>
      </w:r>
      <w:r w:rsidR="00E13293" w:rsidRPr="00D672F4">
        <w:t>;</w:t>
      </w:r>
    </w:p>
    <w:p w:rsidR="000C5840" w:rsidRPr="00D672F4" w:rsidRDefault="000C5840" w:rsidP="000C5840">
      <w:pPr>
        <w:pStyle w:val="GOVBullet1"/>
      </w:pPr>
      <w:r w:rsidRPr="00D672F4">
        <w:t>Брой едновременни заявки</w:t>
      </w:r>
      <w:r w:rsidR="00E13293" w:rsidRPr="00D672F4">
        <w:t>;</w:t>
      </w:r>
      <w:r w:rsidRPr="00D672F4">
        <w:t xml:space="preserve"> </w:t>
      </w:r>
    </w:p>
    <w:p w:rsidR="000C5840" w:rsidRPr="00D672F4" w:rsidRDefault="00470CA2" w:rsidP="000C5840">
      <w:pPr>
        <w:pStyle w:val="GOVBullet1"/>
      </w:pPr>
      <w:r w:rsidRPr="00D672F4">
        <w:t>Максимално</w:t>
      </w:r>
      <w:r w:rsidR="000C5840" w:rsidRPr="00D672F4">
        <w:t xml:space="preserve"> време за отговор на заявка</w:t>
      </w:r>
      <w:r w:rsidR="00E13293" w:rsidRPr="00D672F4">
        <w:t>;</w:t>
      </w:r>
    </w:p>
    <w:p w:rsidR="000519A5" w:rsidRPr="00D672F4" w:rsidRDefault="000C5840" w:rsidP="000519A5">
      <w:pPr>
        <w:pStyle w:val="GOVBullet1"/>
      </w:pPr>
      <w:r w:rsidRPr="00D672F4">
        <w:t>Средно време за отговор на заявка</w:t>
      </w:r>
      <w:r w:rsidR="00E13293" w:rsidRPr="00D672F4">
        <w:t>;</w:t>
      </w:r>
    </w:p>
    <w:p w:rsidR="000519A5" w:rsidRPr="00D672F4" w:rsidRDefault="000519A5" w:rsidP="003C2C2D">
      <w:pPr>
        <w:pStyle w:val="Heading3"/>
      </w:pPr>
      <w:bookmarkStart w:id="221" w:name="_Toc465862247"/>
      <w:r w:rsidRPr="00D672F4">
        <w:t>Отговорни институции</w:t>
      </w:r>
      <w:bookmarkEnd w:id="221"/>
    </w:p>
    <w:p w:rsidR="000519A5" w:rsidRPr="00D672F4" w:rsidRDefault="000519A5" w:rsidP="00A22A39">
      <w:pPr>
        <w:pStyle w:val="GOVBody"/>
        <w:ind w:firstLine="708"/>
      </w:pPr>
      <w:r w:rsidRPr="00D672F4">
        <w:t xml:space="preserve">Отговорната институция за изпълнение на проекта е </w:t>
      </w:r>
      <w:r w:rsidR="00864924" w:rsidRPr="00D672F4">
        <w:t>МВР</w:t>
      </w:r>
      <w:r w:rsidRPr="00D672F4">
        <w:t>.</w:t>
      </w:r>
    </w:p>
    <w:p w:rsidR="000519A5" w:rsidRPr="00D672F4" w:rsidRDefault="007A5AA3" w:rsidP="003C2C2D">
      <w:pPr>
        <w:pStyle w:val="Heading3"/>
      </w:pPr>
      <w:bookmarkStart w:id="222" w:name="_Toc465862248"/>
      <w:r w:rsidRPr="00D672F4">
        <w:t>Предварителни условия за допустимост</w:t>
      </w:r>
      <w:bookmarkEnd w:id="222"/>
    </w:p>
    <w:p w:rsidR="000519A5" w:rsidRPr="00D672F4" w:rsidRDefault="000519A5" w:rsidP="00A22A39">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A22A39" w:rsidRPr="00D672F4">
        <w:t>1 от п</w:t>
      </w:r>
      <w:r w:rsidRPr="00D672F4">
        <w:t>ътната карта.</w:t>
      </w:r>
    </w:p>
    <w:p w:rsidR="000B1212" w:rsidRPr="00D672F4" w:rsidRDefault="000B1212" w:rsidP="003C2C2D">
      <w:pPr>
        <w:pStyle w:val="Heading2"/>
      </w:pPr>
      <w:bookmarkStart w:id="223" w:name="_Toc465862249"/>
      <w:r w:rsidRPr="00D672F4">
        <w:t>Реализиране на ЦАИС "Електронни обществени поръчки"</w:t>
      </w:r>
      <w:bookmarkEnd w:id="223"/>
    </w:p>
    <w:p w:rsidR="000519A5" w:rsidRPr="00D672F4" w:rsidRDefault="000519A5" w:rsidP="003C2C2D">
      <w:pPr>
        <w:pStyle w:val="Heading3"/>
      </w:pPr>
      <w:bookmarkStart w:id="224" w:name="_Toc465862250"/>
      <w:r w:rsidRPr="00D672F4">
        <w:t>Описание</w:t>
      </w:r>
      <w:bookmarkEnd w:id="224"/>
    </w:p>
    <w:p w:rsidR="00115007" w:rsidRPr="00D672F4" w:rsidRDefault="00115007" w:rsidP="00A22A39">
      <w:pPr>
        <w:pStyle w:val="GOVBody"/>
        <w:ind w:firstLine="708"/>
      </w:pPr>
      <w:r w:rsidRPr="00D672F4">
        <w:t>Въвеждането на електронни обществени поръчки е едно от основните предварителни условия в споразумението за партньорство с ЕК за програмния период 2014-2020</w:t>
      </w:r>
      <w:r w:rsidR="0020205E" w:rsidRPr="00D672F4">
        <w:t xml:space="preserve"> </w:t>
      </w:r>
      <w:r w:rsidRPr="00D672F4">
        <w:t>г. През юли 2015 г. Европейската банка за възстановяване и развитие представи финален доклад по консултантски проект за възможните модели и технолог</w:t>
      </w:r>
      <w:r w:rsidR="00A22A39" w:rsidRPr="00D672F4">
        <w:t>ични решения за въвеждане на е-п</w:t>
      </w:r>
      <w:r w:rsidRPr="00D672F4">
        <w:t>оръчки.</w:t>
      </w:r>
    </w:p>
    <w:p w:rsidR="000519A5" w:rsidRPr="00D672F4" w:rsidRDefault="00115007" w:rsidP="00A22A39">
      <w:pPr>
        <w:pStyle w:val="GOVBody"/>
        <w:ind w:firstLine="708"/>
      </w:pPr>
      <w:r w:rsidRPr="00D672F4">
        <w:t xml:space="preserve">Избраният от правителството модел е за централизирана платформа, която се оперира от Агенцията </w:t>
      </w:r>
      <w:r w:rsidR="002B163C" w:rsidRPr="00D672F4">
        <w:t>по</w:t>
      </w:r>
      <w:r w:rsidRPr="00D672F4">
        <w:t xml:space="preserve"> обществени поръчки.</w:t>
      </w:r>
    </w:p>
    <w:p w:rsidR="00115007" w:rsidRPr="00D672F4" w:rsidRDefault="00115007" w:rsidP="00A22A39">
      <w:pPr>
        <w:pStyle w:val="GOVBody"/>
        <w:ind w:firstLine="708"/>
      </w:pPr>
      <w:r w:rsidRPr="00D672F4">
        <w:t>Проектът ще бъде реализиран на база технологичните и функционални препоръки от доклада на ЕБВР.</w:t>
      </w:r>
    </w:p>
    <w:p w:rsidR="0075555F" w:rsidRPr="00D672F4" w:rsidRDefault="0075555F" w:rsidP="00FC0BB7">
      <w:pPr>
        <w:pStyle w:val="GOVBody"/>
      </w:pPr>
      <w:r w:rsidRPr="00D672F4">
        <w:t>Функционалността на ЦАИС „Електронни обществени поръчки“ ще бъде реализирана поетапно:</w:t>
      </w:r>
    </w:p>
    <w:p w:rsidR="0075555F" w:rsidRPr="00D672F4" w:rsidRDefault="0075555F" w:rsidP="00A22A39">
      <w:pPr>
        <w:pStyle w:val="GOVBullet1"/>
        <w:tabs>
          <w:tab w:val="clear" w:pos="1211"/>
          <w:tab w:val="num" w:pos="1134"/>
        </w:tabs>
        <w:ind w:left="1134" w:hanging="414"/>
        <w:rPr>
          <w:color w:val="000000"/>
        </w:rPr>
      </w:pPr>
      <w:r w:rsidRPr="00D672F4">
        <w:rPr>
          <w:color w:val="000000"/>
        </w:rPr>
        <w:t xml:space="preserve">Първоначалният обхват ще бъде реализиран до 2018 г. и ще включва всички етапи за провеждане на </w:t>
      </w:r>
      <w:r w:rsidR="00470CA2" w:rsidRPr="00D672F4">
        <w:rPr>
          <w:color w:val="000000"/>
        </w:rPr>
        <w:t>обществени</w:t>
      </w:r>
      <w:r w:rsidRPr="00D672F4">
        <w:rPr>
          <w:color w:val="000000"/>
        </w:rPr>
        <w:t xml:space="preserve"> поръчки до етап „сключване на договор“</w:t>
      </w:r>
      <w:r w:rsidR="00A22A39" w:rsidRPr="00D672F4">
        <w:rPr>
          <w:color w:val="000000"/>
        </w:rPr>
        <w:t>;</w:t>
      </w:r>
    </w:p>
    <w:p w:rsidR="000742A5" w:rsidRPr="00D672F4" w:rsidRDefault="000742A5" w:rsidP="00A22A39">
      <w:pPr>
        <w:pStyle w:val="GOVBullet1"/>
        <w:tabs>
          <w:tab w:val="clear" w:pos="1211"/>
          <w:tab w:val="num" w:pos="1134"/>
        </w:tabs>
        <w:ind w:left="1134" w:hanging="414"/>
        <w:rPr>
          <w:color w:val="000000"/>
        </w:rPr>
      </w:pPr>
      <w:r w:rsidRPr="00D672F4">
        <w:rPr>
          <w:color w:val="000000"/>
        </w:rPr>
        <w:t>Пълният обхват на функционалностите ще бъде реализиран до края на 2020 г.</w:t>
      </w:r>
      <w:r w:rsidR="0075555F" w:rsidRPr="00D672F4">
        <w:rPr>
          <w:color w:val="000000"/>
        </w:rPr>
        <w:t xml:space="preserve"> и ще включва управление на целия жизнен цикъл и процеси, последващи етап „сключване на договор“ (напр. е-заявки по договори, е-плащания и пр.)</w:t>
      </w:r>
      <w:r w:rsidR="00A22A39" w:rsidRPr="00D672F4">
        <w:rPr>
          <w:color w:val="000000"/>
        </w:rPr>
        <w:t>.</w:t>
      </w:r>
    </w:p>
    <w:p w:rsidR="000519A5" w:rsidRPr="00D672F4" w:rsidRDefault="000519A5" w:rsidP="003C2C2D">
      <w:pPr>
        <w:pStyle w:val="Heading3"/>
      </w:pPr>
      <w:bookmarkStart w:id="225" w:name="_Toc465862251"/>
      <w:r w:rsidRPr="00D672F4">
        <w:t>Нормативна рамка</w:t>
      </w:r>
      <w:bookmarkEnd w:id="225"/>
    </w:p>
    <w:p w:rsidR="000519A5" w:rsidRPr="00D672F4" w:rsidRDefault="00115007" w:rsidP="00A22A39">
      <w:pPr>
        <w:pStyle w:val="GOVBody"/>
        <w:ind w:firstLine="708"/>
      </w:pPr>
      <w:r w:rsidRPr="00D672F4">
        <w:t>Решение № 108 на Министерския съвет от 2015 г. за избор на модел на платформа за електронно възлагане на обществени поръчки</w:t>
      </w:r>
      <w:r w:rsidR="002B163C" w:rsidRPr="00D672F4">
        <w:t>.</w:t>
      </w:r>
    </w:p>
    <w:p w:rsidR="00115007" w:rsidRPr="00D672F4" w:rsidRDefault="002B163C" w:rsidP="00A22A39">
      <w:pPr>
        <w:pStyle w:val="GOVBody"/>
        <w:ind w:firstLine="708"/>
      </w:pPr>
      <w:r w:rsidRPr="00D672F4">
        <w:t>Н</w:t>
      </w:r>
      <w:r w:rsidR="00A22A39" w:rsidRPr="00D672F4">
        <w:t>ов З</w:t>
      </w:r>
      <w:r w:rsidR="00115007" w:rsidRPr="00D672F4">
        <w:t>акон за обществените поръчки,</w:t>
      </w:r>
      <w:r w:rsidR="004541BB" w:rsidRPr="00D672F4">
        <w:t xml:space="preserve"> </w:t>
      </w:r>
      <w:proofErr w:type="spellStart"/>
      <w:r w:rsidR="004541BB" w:rsidRPr="00D672F4">
        <w:t>обн</w:t>
      </w:r>
      <w:proofErr w:type="spellEnd"/>
      <w:r w:rsidR="004541BB" w:rsidRPr="00D672F4">
        <w:t>. ДВ, бр. 13 от 2016 г., в сила от 15.04.2016 г.,</w:t>
      </w:r>
      <w:r w:rsidR="00115007" w:rsidRPr="00D672F4">
        <w:t xml:space="preserve"> в който са транспонирани последните директиви на ЕС в областта на обществените поръчки от 2014г.</w:t>
      </w:r>
    </w:p>
    <w:p w:rsidR="000519A5" w:rsidRPr="00D672F4" w:rsidRDefault="000519A5" w:rsidP="003C2C2D">
      <w:pPr>
        <w:pStyle w:val="Heading3"/>
      </w:pPr>
      <w:bookmarkStart w:id="226" w:name="_Toc465862252"/>
      <w:r w:rsidRPr="00D672F4">
        <w:t>Приоритетни дейности</w:t>
      </w:r>
      <w:bookmarkEnd w:id="226"/>
    </w:p>
    <w:p w:rsidR="00A2581E" w:rsidRPr="00D672F4" w:rsidRDefault="00A2581E" w:rsidP="00A2581E">
      <w:pPr>
        <w:pStyle w:val="GOVBullet1"/>
      </w:pPr>
      <w:r w:rsidRPr="00D672F4">
        <w:t>Оптимизиране на процесите по водене на регистъра на обществени поръчки</w:t>
      </w:r>
      <w:r w:rsidR="00A22A39" w:rsidRPr="00D672F4">
        <w:t>;</w:t>
      </w:r>
    </w:p>
    <w:p w:rsidR="00A2581E" w:rsidRPr="00D672F4" w:rsidRDefault="00A2581E" w:rsidP="00A22A39">
      <w:pPr>
        <w:pStyle w:val="GOVBullet1"/>
        <w:tabs>
          <w:tab w:val="clear" w:pos="1211"/>
          <w:tab w:val="num" w:pos="1134"/>
        </w:tabs>
        <w:ind w:left="1134" w:hanging="414"/>
        <w:rPr>
          <w:color w:val="000000"/>
        </w:rPr>
      </w:pPr>
      <w:r w:rsidRPr="00D672F4">
        <w:rPr>
          <w:color w:val="000000"/>
        </w:rPr>
        <w:lastRenderedPageBreak/>
        <w:t>Изграждане на ЦАИС "Електронни обществени поръчки"</w:t>
      </w:r>
      <w:r w:rsidR="00A22A39" w:rsidRPr="00D672F4">
        <w:rPr>
          <w:color w:val="000000"/>
        </w:rPr>
        <w:t>;</w:t>
      </w:r>
    </w:p>
    <w:p w:rsidR="00A2581E" w:rsidRPr="00D672F4" w:rsidRDefault="00A2581E" w:rsidP="00A22A39">
      <w:pPr>
        <w:pStyle w:val="GOVBullet1"/>
        <w:tabs>
          <w:tab w:val="clear" w:pos="1211"/>
          <w:tab w:val="num" w:pos="1134"/>
        </w:tabs>
        <w:ind w:left="1134" w:hanging="414"/>
        <w:rPr>
          <w:color w:val="000000"/>
        </w:rPr>
      </w:pPr>
      <w:r w:rsidRPr="00D672F4">
        <w:rPr>
          <w:color w:val="000000"/>
        </w:rPr>
        <w:t xml:space="preserve">Обучение на длъжностните лица, опериращи с </w:t>
      </w:r>
      <w:r w:rsidR="00535CD0" w:rsidRPr="00D672F4">
        <w:rPr>
          <w:color w:val="000000"/>
        </w:rPr>
        <w:t>ЦАИС</w:t>
      </w:r>
      <w:r w:rsidR="00A22A39" w:rsidRPr="00D672F4">
        <w:rPr>
          <w:color w:val="000000"/>
        </w:rPr>
        <w:t>;</w:t>
      </w:r>
    </w:p>
    <w:p w:rsidR="00A2581E" w:rsidRPr="00D672F4" w:rsidRDefault="00D67C3A" w:rsidP="00A22A39">
      <w:pPr>
        <w:pStyle w:val="GOVBullet1"/>
        <w:tabs>
          <w:tab w:val="clear" w:pos="1211"/>
          <w:tab w:val="num" w:pos="1134"/>
        </w:tabs>
        <w:ind w:left="1134" w:hanging="414"/>
        <w:rPr>
          <w:color w:val="000000"/>
        </w:rPr>
      </w:pPr>
      <w:r w:rsidRPr="00D672F4">
        <w:rPr>
          <w:color w:val="000000"/>
        </w:rPr>
        <w:t xml:space="preserve">Осигуряване на </w:t>
      </w:r>
      <w:r w:rsidR="0075555F" w:rsidRPr="00D672F4">
        <w:rPr>
          <w:color w:val="000000"/>
        </w:rPr>
        <w:t xml:space="preserve">онлайн </w:t>
      </w:r>
      <w:r w:rsidRPr="00D672F4">
        <w:rPr>
          <w:color w:val="000000"/>
        </w:rPr>
        <w:t xml:space="preserve">достъп </w:t>
      </w:r>
      <w:r w:rsidR="0075555F" w:rsidRPr="00D672F4">
        <w:rPr>
          <w:color w:val="000000"/>
        </w:rPr>
        <w:t xml:space="preserve">за повторна употреба на </w:t>
      </w:r>
      <w:r w:rsidRPr="00D672F4">
        <w:rPr>
          <w:color w:val="000000"/>
        </w:rPr>
        <w:t>данните от настоящия регистър</w:t>
      </w:r>
      <w:r w:rsidR="0075555F" w:rsidRPr="00D672F4">
        <w:rPr>
          <w:color w:val="000000"/>
        </w:rPr>
        <w:t xml:space="preserve"> и данните от ЦАИС</w:t>
      </w:r>
      <w:r w:rsidR="00A22A39" w:rsidRPr="00D672F4">
        <w:rPr>
          <w:color w:val="000000"/>
        </w:rPr>
        <w:t>;</w:t>
      </w:r>
    </w:p>
    <w:p w:rsidR="000519A5" w:rsidRPr="00D672F4" w:rsidRDefault="0075555F" w:rsidP="00A22A39">
      <w:pPr>
        <w:pStyle w:val="GOVBullet1"/>
        <w:tabs>
          <w:tab w:val="clear" w:pos="1211"/>
          <w:tab w:val="num" w:pos="1134"/>
        </w:tabs>
        <w:ind w:left="1134" w:hanging="414"/>
        <w:rPr>
          <w:color w:val="000000"/>
        </w:rPr>
      </w:pPr>
      <w:r w:rsidRPr="00D672F4">
        <w:rPr>
          <w:color w:val="000000"/>
        </w:rPr>
        <w:t>Във</w:t>
      </w:r>
      <w:r w:rsidR="00A2581E" w:rsidRPr="00D672F4">
        <w:rPr>
          <w:color w:val="000000"/>
        </w:rPr>
        <w:t>еждане на ЦАИС "Електронни обществени поръчки" в експлоатация</w:t>
      </w:r>
      <w:r w:rsidR="00A22A39" w:rsidRPr="00D672F4">
        <w:rPr>
          <w:color w:val="000000"/>
        </w:rPr>
        <w:t>.</w:t>
      </w:r>
    </w:p>
    <w:p w:rsidR="000519A5" w:rsidRPr="00D672F4" w:rsidRDefault="000519A5" w:rsidP="003C2C2D">
      <w:pPr>
        <w:pStyle w:val="Heading3"/>
      </w:pPr>
      <w:bookmarkStart w:id="227" w:name="_Toc465862253"/>
      <w:r w:rsidRPr="00D672F4">
        <w:t>Бюджет и източници на финансиране</w:t>
      </w:r>
      <w:bookmarkEnd w:id="227"/>
    </w:p>
    <w:p w:rsidR="000519A5" w:rsidRPr="00D672F4" w:rsidRDefault="000519A5" w:rsidP="00A22A39">
      <w:pPr>
        <w:pStyle w:val="GOVBody"/>
        <w:ind w:firstLine="708"/>
      </w:pPr>
      <w:r w:rsidRPr="00D672F4">
        <w:t>Източникът на финансиране е ОП „Добро управление“</w:t>
      </w:r>
      <w:r w:rsidR="00D57C06" w:rsidRPr="00D672F4">
        <w:t>, ос 1</w:t>
      </w:r>
      <w:r w:rsidRPr="00D672F4">
        <w:t>.</w:t>
      </w:r>
    </w:p>
    <w:p w:rsidR="00D57C06" w:rsidRPr="00D672F4" w:rsidRDefault="00D57C06" w:rsidP="00A22A39">
      <w:pPr>
        <w:pStyle w:val="GOVBody"/>
        <w:ind w:firstLine="708"/>
      </w:pPr>
      <w:r w:rsidRPr="00D672F4">
        <w:t xml:space="preserve">Индикативен бюджет: </w:t>
      </w:r>
      <w:r w:rsidR="00090555" w:rsidRPr="00D672F4">
        <w:t>7</w:t>
      </w:r>
      <w:r w:rsidRPr="00D672F4">
        <w:t xml:space="preserve"> 000 000 BGN.</w:t>
      </w:r>
    </w:p>
    <w:p w:rsidR="000519A5" w:rsidRPr="00D672F4" w:rsidRDefault="00155A53" w:rsidP="003C2C2D">
      <w:pPr>
        <w:pStyle w:val="Heading3"/>
      </w:pPr>
      <w:bookmarkStart w:id="228" w:name="_Toc465862254"/>
      <w:r w:rsidRPr="00D672F4">
        <w:t>Специфични индикатори за проекта</w:t>
      </w:r>
      <w:bookmarkEnd w:id="228"/>
    </w:p>
    <w:p w:rsidR="00D57C06" w:rsidRPr="00D672F4" w:rsidRDefault="00D57C06" w:rsidP="00D57C06">
      <w:pPr>
        <w:pStyle w:val="GOVBullet1"/>
      </w:pPr>
      <w:r w:rsidRPr="00D672F4">
        <w:t>Време на непрекъсната работа (</w:t>
      </w:r>
      <w:proofErr w:type="spellStart"/>
      <w:r w:rsidRPr="00D672F4">
        <w:t>uptime</w:t>
      </w:r>
      <w:proofErr w:type="spellEnd"/>
      <w:r w:rsidRPr="00D672F4">
        <w:t>)</w:t>
      </w:r>
      <w:r w:rsidR="00A22A39" w:rsidRPr="00D672F4">
        <w:t>;</w:t>
      </w:r>
    </w:p>
    <w:p w:rsidR="00D57C06" w:rsidRPr="00D672F4" w:rsidRDefault="00A22A39" w:rsidP="00D57C06">
      <w:pPr>
        <w:pStyle w:val="GOVBullet1"/>
      </w:pPr>
      <w:r w:rsidRPr="00D672F4">
        <w:t>Брой едновременни заявки;</w:t>
      </w:r>
    </w:p>
    <w:p w:rsidR="00D57C06" w:rsidRPr="00D672F4" w:rsidRDefault="00470CA2" w:rsidP="00D57C06">
      <w:pPr>
        <w:pStyle w:val="GOVBullet1"/>
      </w:pPr>
      <w:r w:rsidRPr="00D672F4">
        <w:t>Максимално</w:t>
      </w:r>
      <w:r w:rsidR="00D57C06" w:rsidRPr="00D672F4">
        <w:t xml:space="preserve"> време за отговор на заявка</w:t>
      </w:r>
      <w:r w:rsidR="00A22A39" w:rsidRPr="00D672F4">
        <w:t>;</w:t>
      </w:r>
    </w:p>
    <w:p w:rsidR="000519A5" w:rsidRPr="00D672F4" w:rsidRDefault="00D57C06" w:rsidP="000519A5">
      <w:pPr>
        <w:pStyle w:val="GOVBullet1"/>
      </w:pPr>
      <w:r w:rsidRPr="00D672F4">
        <w:t>Средно време за отговор на заявка</w:t>
      </w:r>
      <w:r w:rsidR="00A22A39" w:rsidRPr="00D672F4">
        <w:t>;</w:t>
      </w:r>
    </w:p>
    <w:p w:rsidR="000519A5" w:rsidRPr="00D672F4" w:rsidRDefault="000519A5" w:rsidP="003C2C2D">
      <w:pPr>
        <w:pStyle w:val="Heading3"/>
      </w:pPr>
      <w:bookmarkStart w:id="229" w:name="_Toc465862255"/>
      <w:r w:rsidRPr="00D672F4">
        <w:t>Отговорни институции</w:t>
      </w:r>
      <w:bookmarkEnd w:id="229"/>
    </w:p>
    <w:p w:rsidR="000519A5" w:rsidRPr="00D672F4" w:rsidRDefault="000519A5" w:rsidP="00A22A39">
      <w:pPr>
        <w:pStyle w:val="GOVBody"/>
        <w:ind w:firstLine="708"/>
      </w:pPr>
      <w:r w:rsidRPr="00D672F4">
        <w:t xml:space="preserve">Отговорната институция за изпълнение на проекта е </w:t>
      </w:r>
      <w:r w:rsidR="00864924" w:rsidRPr="00D672F4">
        <w:t>АОП</w:t>
      </w:r>
      <w:r w:rsidRPr="00D672F4">
        <w:t>.</w:t>
      </w:r>
    </w:p>
    <w:p w:rsidR="000519A5" w:rsidRPr="00D672F4" w:rsidRDefault="007A5AA3" w:rsidP="003C2C2D">
      <w:pPr>
        <w:pStyle w:val="Heading3"/>
      </w:pPr>
      <w:bookmarkStart w:id="230" w:name="_Toc465862256"/>
      <w:r w:rsidRPr="00D672F4">
        <w:t>Предварителни условия за допустимост</w:t>
      </w:r>
      <w:bookmarkEnd w:id="230"/>
    </w:p>
    <w:p w:rsidR="000519A5" w:rsidRPr="00D672F4" w:rsidRDefault="000519A5" w:rsidP="00A22A39">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A22A39" w:rsidRPr="00D672F4">
        <w:t>1 от п</w:t>
      </w:r>
      <w:r w:rsidRPr="00D672F4">
        <w:t>ътната карта.</w:t>
      </w:r>
    </w:p>
    <w:p w:rsidR="000B1212" w:rsidRPr="00D672F4" w:rsidRDefault="000B1212" w:rsidP="003C2C2D">
      <w:pPr>
        <w:pStyle w:val="Heading2"/>
      </w:pPr>
      <w:bookmarkStart w:id="231" w:name="_Toc465862257"/>
      <w:r w:rsidRPr="00D672F4">
        <w:t>Реализиране на НЗИС - Етап 1</w:t>
      </w:r>
      <w:r w:rsidR="006648E7" w:rsidRPr="00D672F4">
        <w:t xml:space="preserve"> и Етап 2</w:t>
      </w:r>
      <w:bookmarkEnd w:id="231"/>
    </w:p>
    <w:p w:rsidR="000519A5" w:rsidRPr="00D672F4" w:rsidRDefault="000519A5" w:rsidP="003C2C2D">
      <w:pPr>
        <w:pStyle w:val="Heading3"/>
      </w:pPr>
      <w:bookmarkStart w:id="232" w:name="_Ref447577063"/>
      <w:bookmarkStart w:id="233" w:name="_Toc465862258"/>
      <w:r w:rsidRPr="00D672F4">
        <w:t>Описание</w:t>
      </w:r>
      <w:bookmarkEnd w:id="232"/>
      <w:bookmarkEnd w:id="233"/>
    </w:p>
    <w:p w:rsidR="00FF2E53" w:rsidRPr="00D672F4" w:rsidRDefault="00FF2E53" w:rsidP="00A22A39">
      <w:pPr>
        <w:pStyle w:val="GOVBody"/>
        <w:ind w:firstLine="708"/>
        <w:rPr>
          <w:rFonts w:eastAsia="Arial"/>
        </w:rPr>
      </w:pPr>
      <w:r w:rsidRPr="00D672F4">
        <w:t>В началото на 2015</w:t>
      </w:r>
      <w:r w:rsidR="0020205E" w:rsidRPr="00D672F4">
        <w:t xml:space="preserve"> </w:t>
      </w:r>
      <w:r w:rsidRPr="00D672F4">
        <w:t>г. приключи консултантски проект, възложен от Министерство на здравеопазването, за ,,Анализ на информационните процеси в системата на здравеопазването в България - участници, отговорности, системи, потоци и нормативно регулиране</w:t>
      </w:r>
      <w:r w:rsidRPr="00D672F4">
        <w:rPr>
          <w:rFonts w:eastAsia="Arial"/>
        </w:rPr>
        <w:t>“.</w:t>
      </w:r>
    </w:p>
    <w:p w:rsidR="00162929" w:rsidRPr="00D672F4" w:rsidRDefault="00162929" w:rsidP="00A22A39">
      <w:pPr>
        <w:pStyle w:val="GOVBody"/>
        <w:ind w:firstLine="708"/>
      </w:pPr>
      <w:r w:rsidRPr="00D672F4">
        <w:t>Анализът показа, че и понастоящем по-голяма част от участниците в процесите в сектор „Здравеопазване“ предоставят информация на НЗОК по електронен път, но обхватът и обменът на информация са ограничени само до данни за здравноосигурените лица, а всички форми на платен и частен прием остават извън обхвата на наличните системи.</w:t>
      </w:r>
      <w:r w:rsidR="007E5F6C" w:rsidRPr="00D672F4">
        <w:t xml:space="preserve"> Липсват и национални технологични стандарти за обмен на структурирана информация, информационна сигурност и защита на личните данни и чувствителната информация на пациентите.</w:t>
      </w:r>
    </w:p>
    <w:p w:rsidR="007E5F6C" w:rsidRPr="00D672F4" w:rsidRDefault="007E5F6C" w:rsidP="00A22A39">
      <w:pPr>
        <w:pStyle w:val="GOVBody"/>
        <w:ind w:firstLine="708"/>
      </w:pPr>
      <w:r w:rsidRPr="00D672F4">
        <w:t>Обхватът на проекта включва детайлен анализ на нормативната уредба и наличните здравно-информационни стандарти:</w:t>
      </w:r>
    </w:p>
    <w:p w:rsidR="007E5F6C" w:rsidRPr="00D672F4" w:rsidRDefault="007E5F6C" w:rsidP="00A22A39">
      <w:pPr>
        <w:pStyle w:val="GOVBullet1"/>
        <w:tabs>
          <w:tab w:val="clear" w:pos="1211"/>
          <w:tab w:val="num" w:pos="1134"/>
        </w:tabs>
        <w:ind w:left="1134" w:hanging="414"/>
        <w:rPr>
          <w:color w:val="000000"/>
        </w:rPr>
      </w:pPr>
      <w:r w:rsidRPr="00D672F4">
        <w:rPr>
          <w:color w:val="000000"/>
        </w:rPr>
        <w:t xml:space="preserve">Последните актуални международни здравно-информационни стандарти (ICD-10, ICD-11 </w:t>
      </w:r>
      <w:proofErr w:type="spellStart"/>
      <w:r w:rsidRPr="00D672F4">
        <w:rPr>
          <w:color w:val="000000"/>
        </w:rPr>
        <w:t>Beta</w:t>
      </w:r>
      <w:proofErr w:type="spellEnd"/>
      <w:r w:rsidR="0051335B" w:rsidRPr="00D672F4">
        <w:rPr>
          <w:color w:val="000000"/>
        </w:rPr>
        <w:t>, HL7 и др.</w:t>
      </w:r>
      <w:r w:rsidRPr="00D672F4">
        <w:rPr>
          <w:color w:val="000000"/>
        </w:rPr>
        <w:t>)</w:t>
      </w:r>
      <w:r w:rsidR="0051335B" w:rsidRPr="00D672F4">
        <w:rPr>
          <w:color w:val="000000"/>
        </w:rPr>
        <w:t xml:space="preserve">, както и необходимото планиране и дейности за адаптирането и прилагането им в </w:t>
      </w:r>
      <w:r w:rsidR="00155CB1" w:rsidRPr="00D672F4">
        <w:rPr>
          <w:color w:val="000000"/>
        </w:rPr>
        <w:t>България</w:t>
      </w:r>
      <w:r w:rsidR="0051335B" w:rsidRPr="00D672F4">
        <w:rPr>
          <w:color w:val="000000"/>
        </w:rPr>
        <w:t>;</w:t>
      </w:r>
    </w:p>
    <w:p w:rsidR="007E5F6C" w:rsidRPr="00D672F4" w:rsidRDefault="0051335B" w:rsidP="00A22A39">
      <w:pPr>
        <w:pStyle w:val="GOVBullet1"/>
        <w:tabs>
          <w:tab w:val="clear" w:pos="1211"/>
          <w:tab w:val="num" w:pos="1134"/>
        </w:tabs>
        <w:ind w:left="1134" w:hanging="414"/>
        <w:rPr>
          <w:color w:val="000000"/>
        </w:rPr>
      </w:pPr>
      <w:r w:rsidRPr="00D672F4">
        <w:rPr>
          <w:color w:val="000000"/>
        </w:rPr>
        <w:t>Последните актуални н</w:t>
      </w:r>
      <w:r w:rsidR="007E5F6C" w:rsidRPr="00D672F4">
        <w:rPr>
          <w:color w:val="000000"/>
        </w:rPr>
        <w:t>ормативни документи, регламентиращи процесите в отделните институции и изготвяне на препоръки за унифицирането им и съобразяването им с международните стандарти, както на ниво Световната здравна организация, така и на ниво</w:t>
      </w:r>
      <w:r w:rsidRPr="00D672F4">
        <w:rPr>
          <w:color w:val="000000"/>
        </w:rPr>
        <w:t xml:space="preserve"> Европейски съюз;</w:t>
      </w:r>
    </w:p>
    <w:p w:rsidR="0051335B" w:rsidRPr="00D672F4" w:rsidRDefault="0051335B" w:rsidP="00A22A39">
      <w:pPr>
        <w:pStyle w:val="GOVBullet1"/>
        <w:tabs>
          <w:tab w:val="clear" w:pos="1211"/>
          <w:tab w:val="num" w:pos="1134"/>
        </w:tabs>
        <w:ind w:left="1134" w:hanging="414"/>
        <w:rPr>
          <w:color w:val="000000"/>
        </w:rPr>
      </w:pPr>
      <w:r w:rsidRPr="00D672F4">
        <w:rPr>
          <w:color w:val="000000"/>
        </w:rPr>
        <w:t xml:space="preserve">Разработка на технологични изисквания към структурите от данни и информационната сигурност, на които трябва да отговарят информационните </w:t>
      </w:r>
      <w:r w:rsidRPr="00D672F4">
        <w:rPr>
          <w:color w:val="000000"/>
        </w:rPr>
        <w:lastRenderedPageBreak/>
        <w:t>системи на участниците обменящи информация по електронен път в сектор „Здравеопазване“.</w:t>
      </w:r>
    </w:p>
    <w:p w:rsidR="000519A5" w:rsidRPr="00D672F4" w:rsidRDefault="00FF2E53" w:rsidP="00A22A39">
      <w:pPr>
        <w:pStyle w:val="GOVBody"/>
        <w:ind w:firstLine="708"/>
        <w:rPr>
          <w:rFonts w:eastAsia="Arial"/>
        </w:rPr>
      </w:pPr>
      <w:r w:rsidRPr="00D672F4">
        <w:rPr>
          <w:rFonts w:eastAsia="Arial"/>
        </w:rPr>
        <w:t>На база на подробния анализ и технологичните препоръки ще бъде стартиран приоритетен проект за реализиране на първи</w:t>
      </w:r>
      <w:r w:rsidR="006648E7" w:rsidRPr="00D672F4">
        <w:rPr>
          <w:rFonts w:eastAsia="Arial"/>
        </w:rPr>
        <w:t>те два паралелни</w:t>
      </w:r>
      <w:r w:rsidRPr="00D672F4">
        <w:rPr>
          <w:rFonts w:eastAsia="Arial"/>
        </w:rPr>
        <w:t xml:space="preserve"> етап</w:t>
      </w:r>
      <w:r w:rsidR="006648E7" w:rsidRPr="00D672F4">
        <w:rPr>
          <w:rFonts w:eastAsia="Arial"/>
        </w:rPr>
        <w:t>а</w:t>
      </w:r>
      <w:r w:rsidRPr="00D672F4">
        <w:rPr>
          <w:rFonts w:eastAsia="Arial"/>
        </w:rPr>
        <w:t xml:space="preserve"> от из</w:t>
      </w:r>
      <w:r w:rsidR="0020205E" w:rsidRPr="00D672F4">
        <w:rPr>
          <w:rFonts w:eastAsia="Arial"/>
        </w:rPr>
        <w:t>граждането на Национална здравна</w:t>
      </w:r>
      <w:r w:rsidRPr="00D672F4">
        <w:rPr>
          <w:rFonts w:eastAsia="Arial"/>
        </w:rPr>
        <w:t xml:space="preserve"> информационна система</w:t>
      </w:r>
      <w:r w:rsidR="00E72AA5" w:rsidRPr="00D672F4">
        <w:rPr>
          <w:rFonts w:eastAsia="Arial"/>
        </w:rPr>
        <w:t xml:space="preserve"> (НЗИС)</w:t>
      </w:r>
      <w:r w:rsidRPr="00D672F4">
        <w:rPr>
          <w:rFonts w:eastAsia="Arial"/>
        </w:rPr>
        <w:t>, която да обхване всички участници и основните потоци информация в сектор „Здравеопазване“, за да бъде реализиран “минимален осъществим продукт” (</w:t>
      </w:r>
      <w:proofErr w:type="spellStart"/>
      <w:r w:rsidRPr="00D672F4">
        <w:rPr>
          <w:rFonts w:eastAsia="Arial"/>
        </w:rPr>
        <w:t>Minimum</w:t>
      </w:r>
      <w:proofErr w:type="spellEnd"/>
      <w:r w:rsidRPr="00D672F4">
        <w:rPr>
          <w:rFonts w:eastAsia="Arial"/>
        </w:rPr>
        <w:t xml:space="preserve"> </w:t>
      </w:r>
      <w:proofErr w:type="spellStart"/>
      <w:r w:rsidRPr="00D672F4">
        <w:rPr>
          <w:rFonts w:eastAsia="Arial"/>
        </w:rPr>
        <w:t>Via</w:t>
      </w:r>
      <w:r w:rsidR="00A22A39" w:rsidRPr="00D672F4">
        <w:rPr>
          <w:rFonts w:eastAsia="Arial"/>
        </w:rPr>
        <w:t>ble</w:t>
      </w:r>
      <w:proofErr w:type="spellEnd"/>
      <w:r w:rsidR="00A22A39" w:rsidRPr="00D672F4">
        <w:rPr>
          <w:rFonts w:eastAsia="Arial"/>
        </w:rPr>
        <w:t xml:space="preserve"> </w:t>
      </w:r>
      <w:proofErr w:type="spellStart"/>
      <w:r w:rsidR="00A22A39" w:rsidRPr="00D672F4">
        <w:rPr>
          <w:rFonts w:eastAsia="Arial"/>
        </w:rPr>
        <w:t>Product</w:t>
      </w:r>
      <w:proofErr w:type="spellEnd"/>
      <w:r w:rsidR="00A22A39" w:rsidRPr="00D672F4">
        <w:rPr>
          <w:rFonts w:eastAsia="Arial"/>
        </w:rPr>
        <w:t>) по отношение на е-з</w:t>
      </w:r>
      <w:r w:rsidRPr="00D672F4">
        <w:rPr>
          <w:rFonts w:eastAsia="Arial"/>
        </w:rPr>
        <w:t>дравеопазването:</w:t>
      </w:r>
    </w:p>
    <w:p w:rsidR="00FF2E53" w:rsidRPr="00D672F4" w:rsidRDefault="006648E7" w:rsidP="00FF2E53">
      <w:pPr>
        <w:pStyle w:val="GOVBullet1"/>
        <w:rPr>
          <w:rFonts w:eastAsia="Arial"/>
        </w:rPr>
      </w:pPr>
      <w:r w:rsidRPr="00D672F4">
        <w:rPr>
          <w:rFonts w:eastAsia="Arial"/>
        </w:rPr>
        <w:t xml:space="preserve">Електронен </w:t>
      </w:r>
      <w:r w:rsidR="00FF2E53" w:rsidRPr="00D672F4">
        <w:rPr>
          <w:rFonts w:eastAsia="Arial"/>
        </w:rPr>
        <w:t>здравен запис</w:t>
      </w:r>
      <w:r w:rsidRPr="00D672F4">
        <w:rPr>
          <w:rFonts w:eastAsia="Arial"/>
        </w:rPr>
        <w:t xml:space="preserve"> (пациентски файл)</w:t>
      </w:r>
      <w:r w:rsidR="00A22A39" w:rsidRPr="00D672F4">
        <w:rPr>
          <w:rFonts w:eastAsia="Arial"/>
        </w:rPr>
        <w:t>;</w:t>
      </w:r>
    </w:p>
    <w:p w:rsidR="00FF2E53" w:rsidRPr="00D672F4" w:rsidRDefault="006648E7" w:rsidP="00FF2E53">
      <w:pPr>
        <w:pStyle w:val="GOVBullet1"/>
        <w:rPr>
          <w:rFonts w:eastAsia="Arial"/>
        </w:rPr>
      </w:pPr>
      <w:r w:rsidRPr="00D672F4">
        <w:rPr>
          <w:rFonts w:eastAsia="Arial"/>
        </w:rPr>
        <w:t>Електронни рецепти (</w:t>
      </w:r>
      <w:r w:rsidR="00A22A39" w:rsidRPr="00D672F4">
        <w:rPr>
          <w:rFonts w:eastAsia="Arial"/>
        </w:rPr>
        <w:t>е-р</w:t>
      </w:r>
      <w:r w:rsidR="00FF2E53" w:rsidRPr="00D672F4">
        <w:rPr>
          <w:rFonts w:eastAsia="Arial"/>
        </w:rPr>
        <w:t>ецепти</w:t>
      </w:r>
      <w:r w:rsidRPr="00D672F4">
        <w:rPr>
          <w:rFonts w:eastAsia="Arial"/>
        </w:rPr>
        <w:t>)</w:t>
      </w:r>
      <w:r w:rsidR="00A22A39" w:rsidRPr="00D672F4">
        <w:rPr>
          <w:rFonts w:eastAsia="Arial"/>
        </w:rPr>
        <w:t>;</w:t>
      </w:r>
    </w:p>
    <w:p w:rsidR="00FF2E53" w:rsidRPr="00D672F4" w:rsidRDefault="006648E7" w:rsidP="00FF2E53">
      <w:pPr>
        <w:pStyle w:val="GOVBullet1"/>
      </w:pPr>
      <w:r w:rsidRPr="00D672F4">
        <w:rPr>
          <w:rFonts w:eastAsia="Arial"/>
        </w:rPr>
        <w:t>Електронни направления (</w:t>
      </w:r>
      <w:r w:rsidR="00A22A39" w:rsidRPr="00D672F4">
        <w:rPr>
          <w:rFonts w:eastAsia="Arial"/>
        </w:rPr>
        <w:t>е-н</w:t>
      </w:r>
      <w:r w:rsidR="00FF2E53" w:rsidRPr="00D672F4">
        <w:rPr>
          <w:rFonts w:eastAsia="Arial"/>
        </w:rPr>
        <w:t>аправления</w:t>
      </w:r>
      <w:r w:rsidRPr="00D672F4">
        <w:rPr>
          <w:rFonts w:eastAsia="Arial"/>
        </w:rPr>
        <w:t>)</w:t>
      </w:r>
      <w:r w:rsidR="00A22A39" w:rsidRPr="00D672F4">
        <w:rPr>
          <w:rFonts w:eastAsia="Arial"/>
        </w:rPr>
        <w:t>;</w:t>
      </w:r>
    </w:p>
    <w:p w:rsidR="00E72AA5" w:rsidRPr="00D672F4" w:rsidRDefault="00E72AA5" w:rsidP="00FF2E53">
      <w:pPr>
        <w:pStyle w:val="GOVBullet1"/>
      </w:pPr>
      <w:r w:rsidRPr="00D672F4">
        <w:rPr>
          <w:rFonts w:eastAsia="Arial"/>
        </w:rPr>
        <w:t>Единен здравно-и</w:t>
      </w:r>
      <w:r w:rsidR="00A22A39" w:rsidRPr="00D672F4">
        <w:rPr>
          <w:rFonts w:eastAsia="Arial"/>
        </w:rPr>
        <w:t>нформационен портал, осигуряващ.</w:t>
      </w:r>
    </w:p>
    <w:p w:rsidR="00A22A39" w:rsidRPr="00D672F4" w:rsidRDefault="00A22A39" w:rsidP="00A22A39">
      <w:pPr>
        <w:pStyle w:val="GOVBullet2"/>
        <w:numPr>
          <w:ilvl w:val="0"/>
          <w:numId w:val="0"/>
        </w:numPr>
        <w:ind w:left="1800" w:hanging="360"/>
        <w:rPr>
          <w:rFonts w:eastAsia="Arial"/>
        </w:rPr>
      </w:pPr>
    </w:p>
    <w:p w:rsidR="00E72AA5" w:rsidRPr="00D672F4" w:rsidRDefault="00E72AA5" w:rsidP="00E13293">
      <w:pPr>
        <w:pStyle w:val="GOVBody"/>
        <w:ind w:firstLine="708"/>
        <w:rPr>
          <w:rFonts w:eastAsia="Arial"/>
        </w:rPr>
      </w:pPr>
      <w:r w:rsidRPr="00D672F4">
        <w:rPr>
          <w:rFonts w:eastAsia="Arial"/>
        </w:rPr>
        <w:t>Публична информация, медицински статистики, достъп до публична информация от регистрите в сектор „Здравеопазване“;</w:t>
      </w:r>
    </w:p>
    <w:p w:rsidR="00E72AA5" w:rsidRPr="00D672F4" w:rsidRDefault="00E72AA5" w:rsidP="00E13293">
      <w:pPr>
        <w:pStyle w:val="GOVBody"/>
        <w:ind w:firstLine="708"/>
      </w:pPr>
      <w:r w:rsidRPr="00D672F4">
        <w:rPr>
          <w:rFonts w:eastAsia="Arial"/>
        </w:rPr>
        <w:t>Санкциониран и контролиран достъп, чрез сигурна електронна идентификация на гражданите и потребителите на медицински услуги, до техните персонални Електронни здравни записи (включително и история на е-Рецепти и е-Направления).</w:t>
      </w:r>
    </w:p>
    <w:p w:rsidR="00155CB1" w:rsidRPr="00D672F4" w:rsidRDefault="00155CB1" w:rsidP="00E13293">
      <w:pPr>
        <w:pStyle w:val="GOVBody"/>
        <w:ind w:firstLine="708"/>
      </w:pPr>
      <w:r w:rsidRPr="00D672F4">
        <w:t>Понастоящем различните институции</w:t>
      </w:r>
      <w:r w:rsidR="006C01C9" w:rsidRPr="00D672F4">
        <w:t xml:space="preserve"> и съсловни организации</w:t>
      </w:r>
      <w:r w:rsidRPr="00D672F4">
        <w:t xml:space="preserve"> </w:t>
      </w:r>
      <w:r w:rsidR="001C11F4" w:rsidRPr="00D672F4">
        <w:t xml:space="preserve">в сектор „Здравеопазване“ поддържат </w:t>
      </w:r>
      <w:r w:rsidR="006C01C9" w:rsidRPr="00D672F4">
        <w:t>множество регистри, в неструктуриран вид, които се водят или на хартиен носител и/или в електронни таблици, без да са реализирани съответни стандартни процеси с възможности за вписване, заличаване и удостоверяване на обстоятелства с контрол на процесите в информационни системи. Много от регистрите се водят и децентрализирано, на териториален принцип.</w:t>
      </w:r>
    </w:p>
    <w:p w:rsidR="006648E7" w:rsidRPr="00D672F4" w:rsidRDefault="006648E7" w:rsidP="00E13293">
      <w:pPr>
        <w:pStyle w:val="GOVBody"/>
        <w:ind w:firstLine="708"/>
      </w:pPr>
      <w:r w:rsidRPr="00D672F4">
        <w:t>Паралелно с разработката и внедряването на НЗИС ще бъдат централизирани и</w:t>
      </w:r>
      <w:r w:rsidR="00E72AA5" w:rsidRPr="00D672F4">
        <w:t>/или</w:t>
      </w:r>
      <w:r w:rsidRPr="00D672F4">
        <w:t xml:space="preserve"> електронизирани всички ключови регистри в сектор „Здравеопазване“, които ще бъдат </w:t>
      </w:r>
      <w:r w:rsidR="00162929" w:rsidRPr="00D672F4">
        <w:t xml:space="preserve">оперирани и поддържани, както от МЗ, така и от други отговорни институции и </w:t>
      </w:r>
      <w:r w:rsidR="00155CB1" w:rsidRPr="00D672F4">
        <w:t>организации</w:t>
      </w:r>
      <w:r w:rsidR="00162929" w:rsidRPr="00D672F4">
        <w:t>, които имат съответните нормативни правомощия:</w:t>
      </w:r>
    </w:p>
    <w:p w:rsidR="006648E7" w:rsidRPr="00D672F4" w:rsidRDefault="00E13293" w:rsidP="00E13293">
      <w:pPr>
        <w:pStyle w:val="GOVBullet1"/>
        <w:tabs>
          <w:tab w:val="clear" w:pos="1211"/>
          <w:tab w:val="num" w:pos="1134"/>
        </w:tabs>
        <w:ind w:left="1134" w:hanging="414"/>
        <w:rPr>
          <w:color w:val="000000"/>
        </w:rPr>
      </w:pPr>
      <w:r w:rsidRPr="00D672F4">
        <w:rPr>
          <w:color w:val="000000"/>
        </w:rPr>
        <w:t>Р</w:t>
      </w:r>
      <w:r w:rsidR="006648E7" w:rsidRPr="00D672F4">
        <w:rPr>
          <w:color w:val="000000"/>
        </w:rPr>
        <w:t>егистър на специалистите в сферата на здравеопазването</w:t>
      </w:r>
      <w:r w:rsidR="00E72AA5" w:rsidRPr="00D672F4">
        <w:rPr>
          <w:color w:val="000000"/>
        </w:rPr>
        <w:t xml:space="preserve"> (чрез </w:t>
      </w:r>
      <w:proofErr w:type="spellStart"/>
      <w:r w:rsidR="00E72AA5" w:rsidRPr="00D672F4">
        <w:rPr>
          <w:color w:val="000000"/>
        </w:rPr>
        <w:t>преизползване</w:t>
      </w:r>
      <w:proofErr w:type="spellEnd"/>
      <w:r w:rsidR="00E72AA5" w:rsidRPr="00D672F4">
        <w:rPr>
          <w:color w:val="000000"/>
        </w:rPr>
        <w:t xml:space="preserve"> и внедряване на „Универсалния регистър на професионално-квалифицираните лица“ разработен по Проект №15 (т. </w:t>
      </w:r>
      <w:r w:rsidR="00E72AA5" w:rsidRPr="00D672F4">
        <w:rPr>
          <w:color w:val="000000"/>
        </w:rPr>
        <w:fldChar w:fldCharType="begin"/>
      </w:r>
      <w:r w:rsidR="00E72AA5" w:rsidRPr="00D672F4">
        <w:rPr>
          <w:color w:val="000000"/>
        </w:rPr>
        <w:instrText xml:space="preserve"> REF _Ref447574578 \r \h </w:instrText>
      </w:r>
      <w:r w:rsidRPr="00D672F4">
        <w:rPr>
          <w:color w:val="000000"/>
        </w:rPr>
        <w:instrText xml:space="preserve"> \* MERGEFORMAT </w:instrText>
      </w:r>
      <w:r w:rsidR="00E72AA5" w:rsidRPr="00D672F4">
        <w:rPr>
          <w:color w:val="000000"/>
        </w:rPr>
      </w:r>
      <w:r w:rsidR="00E72AA5" w:rsidRPr="00D672F4">
        <w:rPr>
          <w:color w:val="000000"/>
        </w:rPr>
        <w:fldChar w:fldCharType="separate"/>
      </w:r>
      <w:r w:rsidR="00E72AA5" w:rsidRPr="00D672F4">
        <w:rPr>
          <w:color w:val="000000"/>
        </w:rPr>
        <w:t>5.15</w:t>
      </w:r>
      <w:r w:rsidR="00E72AA5" w:rsidRPr="00D672F4">
        <w:rPr>
          <w:color w:val="000000"/>
        </w:rPr>
        <w:fldChar w:fldCharType="end"/>
      </w:r>
      <w:r w:rsidR="00E72AA5" w:rsidRPr="00D672F4">
        <w:rPr>
          <w:color w:val="000000"/>
        </w:rPr>
        <w:t>)</w:t>
      </w:r>
      <w:r w:rsidR="006648E7" w:rsidRPr="00D672F4">
        <w:rPr>
          <w:color w:val="000000"/>
        </w:rPr>
        <w:t>:</w:t>
      </w:r>
    </w:p>
    <w:p w:rsidR="006648E7" w:rsidRPr="00D672F4" w:rsidRDefault="006648E7" w:rsidP="009342FE">
      <w:pPr>
        <w:pStyle w:val="GOVBullet2"/>
      </w:pPr>
      <w:r w:rsidRPr="00D672F4">
        <w:t>регистър на лекари;</w:t>
      </w:r>
    </w:p>
    <w:p w:rsidR="006648E7" w:rsidRPr="00D672F4" w:rsidRDefault="006648E7" w:rsidP="009342FE">
      <w:pPr>
        <w:pStyle w:val="GOVBullet2"/>
      </w:pPr>
      <w:r w:rsidRPr="00D672F4">
        <w:t>регистър на стоматолозите;</w:t>
      </w:r>
    </w:p>
    <w:p w:rsidR="006648E7" w:rsidRPr="00D672F4" w:rsidRDefault="006648E7" w:rsidP="009342FE">
      <w:pPr>
        <w:pStyle w:val="GOVBullet2"/>
      </w:pPr>
      <w:r w:rsidRPr="00D672F4">
        <w:t>регистър на фармацевтите;</w:t>
      </w:r>
    </w:p>
    <w:p w:rsidR="006648E7" w:rsidRPr="00D672F4" w:rsidRDefault="006648E7" w:rsidP="009342FE">
      <w:pPr>
        <w:pStyle w:val="GOVBullet2"/>
      </w:pPr>
      <w:r w:rsidRPr="00D672F4">
        <w:t>регистър на специалистите по здравни грижи;</w:t>
      </w:r>
    </w:p>
    <w:p w:rsidR="006648E7" w:rsidRPr="00D672F4" w:rsidRDefault="006648E7" w:rsidP="009342FE">
      <w:pPr>
        <w:pStyle w:val="GOVBullet2"/>
      </w:pPr>
      <w:r w:rsidRPr="00D672F4">
        <w:t>лекари и стоматолози предписващи наркотични лекарствени продукти;</w:t>
      </w:r>
    </w:p>
    <w:p w:rsidR="00015C48" w:rsidRPr="00D672F4" w:rsidRDefault="006648E7" w:rsidP="00015C48">
      <w:pPr>
        <w:pStyle w:val="GOVBullet2"/>
      </w:pPr>
      <w:r w:rsidRPr="00D672F4">
        <w:t>лекари предписващи лекарс</w:t>
      </w:r>
      <w:r w:rsidR="00015C48" w:rsidRPr="00D672F4">
        <w:t>твени продукти по Наредба № 34;</w:t>
      </w:r>
    </w:p>
    <w:p w:rsidR="00015C48" w:rsidRPr="00D672F4" w:rsidRDefault="006648E7" w:rsidP="00015C48">
      <w:pPr>
        <w:pStyle w:val="GOVBullet2"/>
      </w:pPr>
      <w:r w:rsidRPr="00D672F4">
        <w:t>регистър на лечебните заведения;</w:t>
      </w:r>
    </w:p>
    <w:p w:rsidR="00015C48" w:rsidRPr="00D672F4" w:rsidRDefault="006648E7" w:rsidP="00015C48">
      <w:pPr>
        <w:pStyle w:val="GOVBullet2"/>
      </w:pPr>
      <w:r w:rsidRPr="00D672F4">
        <w:t>регистър на центро</w:t>
      </w:r>
      <w:r w:rsidR="00015C48" w:rsidRPr="00D672F4">
        <w:t>вете за спешна медицинска помощ;</w:t>
      </w:r>
    </w:p>
    <w:p w:rsidR="00015C48" w:rsidRPr="00D672F4" w:rsidRDefault="006648E7" w:rsidP="00015C48">
      <w:pPr>
        <w:pStyle w:val="GOVBullet2"/>
      </w:pPr>
      <w:r w:rsidRPr="00D672F4">
        <w:t>регистър на здравните заведения;</w:t>
      </w:r>
    </w:p>
    <w:p w:rsidR="00015C48" w:rsidRPr="00D672F4" w:rsidRDefault="00155CB1" w:rsidP="00015C48">
      <w:pPr>
        <w:pStyle w:val="GOVBullet2"/>
      </w:pPr>
      <w:r w:rsidRPr="00D672F4">
        <w:t>регистър на аптеките;</w:t>
      </w:r>
    </w:p>
    <w:p w:rsidR="006648E7" w:rsidRPr="00D672F4" w:rsidRDefault="006648E7" w:rsidP="00E13293">
      <w:pPr>
        <w:pStyle w:val="GOVBullet2"/>
      </w:pPr>
      <w:r w:rsidRPr="00D672F4">
        <w:t>регистър на лекарствените средства в хуманната медицина:</w:t>
      </w:r>
    </w:p>
    <w:p w:rsidR="006648E7" w:rsidRPr="00D672F4" w:rsidRDefault="006648E7" w:rsidP="009342FE">
      <w:pPr>
        <w:pStyle w:val="GOVBullet2"/>
      </w:pPr>
      <w:r w:rsidRPr="00D672F4">
        <w:t>регистър на лекарствените средства с уникална идентификация на ниво търговски наименования и съответствия с генерични имена;</w:t>
      </w:r>
    </w:p>
    <w:p w:rsidR="006648E7" w:rsidRPr="00D672F4" w:rsidRDefault="006648E7" w:rsidP="009342FE">
      <w:pPr>
        <w:pStyle w:val="GOVBullet2"/>
      </w:pPr>
      <w:r w:rsidRPr="00D672F4">
        <w:t>диагнози при които е разрешено приложението на медикамента;</w:t>
      </w:r>
    </w:p>
    <w:p w:rsidR="006648E7" w:rsidRPr="00D672F4" w:rsidRDefault="006648E7" w:rsidP="009342FE">
      <w:pPr>
        <w:pStyle w:val="GOVBullet2"/>
      </w:pPr>
      <w:r w:rsidRPr="00D672F4">
        <w:t>максимално допустими дози;</w:t>
      </w:r>
    </w:p>
    <w:p w:rsidR="00015C48" w:rsidRPr="00D672F4" w:rsidRDefault="006648E7" w:rsidP="00015C48">
      <w:pPr>
        <w:pStyle w:val="GOVBullet2"/>
      </w:pPr>
      <w:r w:rsidRPr="00D672F4">
        <w:lastRenderedPageBreak/>
        <w:t>допустими начини на приложение съ</w:t>
      </w:r>
      <w:r w:rsidR="00015C48" w:rsidRPr="00D672F4">
        <w:t>гласно листовка на медикамента;</w:t>
      </w:r>
    </w:p>
    <w:p w:rsidR="00015C48" w:rsidRPr="00D672F4" w:rsidRDefault="006648E7" w:rsidP="00015C48">
      <w:pPr>
        <w:pStyle w:val="GOVBullet2"/>
      </w:pPr>
      <w:r w:rsidRPr="00D672F4">
        <w:t>регистър на медицинските изделия;</w:t>
      </w:r>
    </w:p>
    <w:p w:rsidR="00162929" w:rsidRPr="00D672F4" w:rsidRDefault="00162929" w:rsidP="00E13293">
      <w:pPr>
        <w:pStyle w:val="GOVBullet2"/>
      </w:pPr>
      <w:r w:rsidRPr="00D672F4">
        <w:t>регистър на пределни цени на лекарствените продукти:</w:t>
      </w:r>
    </w:p>
    <w:p w:rsidR="00162929" w:rsidRPr="00D672F4" w:rsidRDefault="00162929" w:rsidP="00162929">
      <w:pPr>
        <w:pStyle w:val="GOVBullet2"/>
      </w:pPr>
      <w:r w:rsidRPr="00D672F4">
        <w:t>включени в ПЛС;</w:t>
      </w:r>
    </w:p>
    <w:p w:rsidR="00015C48" w:rsidRPr="00D672F4" w:rsidRDefault="00015C48" w:rsidP="00015C48">
      <w:pPr>
        <w:pStyle w:val="GOVBullet2"/>
      </w:pPr>
      <w:proofErr w:type="spellStart"/>
      <w:r w:rsidRPr="00D672F4">
        <w:t>невключени</w:t>
      </w:r>
      <w:proofErr w:type="spellEnd"/>
      <w:r w:rsidRPr="00D672F4">
        <w:t xml:space="preserve"> в ПЛС;</w:t>
      </w:r>
    </w:p>
    <w:p w:rsidR="00162929" w:rsidRPr="00D672F4" w:rsidRDefault="00162929" w:rsidP="00E13293">
      <w:pPr>
        <w:pStyle w:val="GOVBullet2"/>
      </w:pPr>
      <w:r w:rsidRPr="00D672F4">
        <w:t>регистър на производители, вносители и търговци на:</w:t>
      </w:r>
    </w:p>
    <w:p w:rsidR="00162929" w:rsidRPr="00D672F4" w:rsidRDefault="00162929" w:rsidP="00162929">
      <w:pPr>
        <w:pStyle w:val="GOVBullet2"/>
      </w:pPr>
      <w:r w:rsidRPr="00D672F4">
        <w:t>лекарствени продукти;</w:t>
      </w:r>
    </w:p>
    <w:p w:rsidR="00015C48" w:rsidRPr="00D672F4" w:rsidRDefault="00015C48" w:rsidP="00015C48">
      <w:pPr>
        <w:pStyle w:val="GOVBullet2"/>
      </w:pPr>
      <w:r w:rsidRPr="00D672F4">
        <w:t>медицински изделия;</w:t>
      </w:r>
    </w:p>
    <w:p w:rsidR="00162929" w:rsidRPr="00D672F4" w:rsidRDefault="00162929" w:rsidP="00E13293">
      <w:pPr>
        <w:pStyle w:val="GOVBullet2"/>
      </w:pPr>
      <w:r w:rsidRPr="00D672F4">
        <w:t>регистър на здравните услуги в това число заплащани от НЗОК:</w:t>
      </w:r>
    </w:p>
    <w:p w:rsidR="00162929" w:rsidRPr="00D672F4" w:rsidRDefault="00162929" w:rsidP="00162929">
      <w:pPr>
        <w:pStyle w:val="GOVBullet2"/>
      </w:pPr>
      <w:r w:rsidRPr="00D672F4">
        <w:t>на лабораторни изследвания;</w:t>
      </w:r>
    </w:p>
    <w:p w:rsidR="00162929" w:rsidRPr="00D672F4" w:rsidRDefault="00162929" w:rsidP="00162929">
      <w:pPr>
        <w:pStyle w:val="GOVBullet2"/>
      </w:pPr>
      <w:r w:rsidRPr="00D672F4">
        <w:t>на образните изследвания;</w:t>
      </w:r>
    </w:p>
    <w:p w:rsidR="00162929" w:rsidRPr="00D672F4" w:rsidRDefault="00162929" w:rsidP="00162929">
      <w:pPr>
        <w:pStyle w:val="GOVBullet2"/>
      </w:pPr>
      <w:r w:rsidRPr="00D672F4">
        <w:t>на медицинските дейности/процедури в доболничната помощ;</w:t>
      </w:r>
    </w:p>
    <w:p w:rsidR="00015C48" w:rsidRPr="00D672F4" w:rsidRDefault="00162929" w:rsidP="00015C48">
      <w:pPr>
        <w:pStyle w:val="GOVBullet2"/>
      </w:pPr>
      <w:r w:rsidRPr="00D672F4">
        <w:t>на медицинските дейности в болничната помощ – клинични пъте</w:t>
      </w:r>
      <w:r w:rsidR="00015C48" w:rsidRPr="00D672F4">
        <w:t>ки, клиничните процедури и др.;</w:t>
      </w:r>
    </w:p>
    <w:p w:rsidR="00015C48" w:rsidRPr="00D672F4" w:rsidRDefault="006648E7" w:rsidP="00015C48">
      <w:pPr>
        <w:pStyle w:val="GOVBullet2"/>
      </w:pPr>
      <w:r w:rsidRPr="00D672F4">
        <w:t>регистър на кръводарителите;</w:t>
      </w:r>
    </w:p>
    <w:p w:rsidR="00015C48" w:rsidRPr="00D672F4" w:rsidRDefault="006648E7" w:rsidP="00015C48">
      <w:pPr>
        <w:pStyle w:val="GOVBullet2"/>
      </w:pPr>
      <w:r w:rsidRPr="00D672F4">
        <w:t>лица с медицински експертни досиета</w:t>
      </w:r>
      <w:r w:rsidR="00162929" w:rsidRPr="00D672F4">
        <w:t xml:space="preserve"> (лица освидетелствани от ТЕЛК)</w:t>
      </w:r>
      <w:r w:rsidRPr="00D672F4">
        <w:t>;</w:t>
      </w:r>
    </w:p>
    <w:p w:rsidR="006648E7" w:rsidRPr="00D672F4" w:rsidRDefault="006648E7" w:rsidP="00E13293">
      <w:pPr>
        <w:pStyle w:val="GOVBullet2"/>
      </w:pPr>
      <w:r w:rsidRPr="00D672F4">
        <w:t>лични здравни и рецептурни книжки;</w:t>
      </w:r>
    </w:p>
    <w:p w:rsidR="006648E7" w:rsidRPr="00D672F4" w:rsidRDefault="006648E7" w:rsidP="00E13293">
      <w:pPr>
        <w:pStyle w:val="GOVBullet2"/>
      </w:pPr>
      <w:r w:rsidRPr="00D672F4">
        <w:t>здравноосигурителен статус на гражданите;</w:t>
      </w:r>
    </w:p>
    <w:p w:rsidR="006648E7" w:rsidRPr="00D672F4" w:rsidRDefault="006648E7" w:rsidP="00E13293">
      <w:pPr>
        <w:pStyle w:val="GOVBullet2"/>
      </w:pPr>
      <w:r w:rsidRPr="00D672F4">
        <w:t>сключени договори с лечебни заведения и аптеки;</w:t>
      </w:r>
    </w:p>
    <w:p w:rsidR="00155CB1" w:rsidRPr="00D672F4" w:rsidRDefault="00155CB1" w:rsidP="00E13293">
      <w:pPr>
        <w:pStyle w:val="GOVBody"/>
        <w:ind w:firstLine="708"/>
      </w:pPr>
      <w:r w:rsidRPr="00D672F4">
        <w:t>Регистрите ще бъдат разработени на базата на архитектура ориентирана към услугите и ще позволяват обм</w:t>
      </w:r>
      <w:r w:rsidR="00EF3C2A" w:rsidRPr="00D672F4">
        <w:t xml:space="preserve">ен на информация в реално време, чрез стандартизирани и публично достъпни приложни-програмни интерфейси (API), за нуждите на </w:t>
      </w:r>
      <w:r w:rsidR="00161507" w:rsidRPr="00D672F4">
        <w:t>съответните</w:t>
      </w:r>
      <w:r w:rsidR="00EF3C2A" w:rsidRPr="00D672F4">
        <w:t xml:space="preserve"> участници в процесите по електронен обмен на информация в сектор „Здравеопазване“. Ще бъде поддържана и гео-пространствена информация за всички обекти, за които събирането и визуализирането на такава информация на Единния здравно-информационен портал е релевантно. Публичната информация от регистрите ще бъде достъпна и за свободна повторна употреба, в машинно-четими отворени формати, през портала за отворени данни </w:t>
      </w:r>
      <w:hyperlink r:id="rId22" w:history="1">
        <w:r w:rsidR="00EF3C2A" w:rsidRPr="00D672F4">
          <w:rPr>
            <w:rStyle w:val="Hyperlink"/>
            <w:rFonts w:ascii="Calibri" w:hAnsi="Calibri"/>
          </w:rPr>
          <w:t>http://opendata.government.bg</w:t>
        </w:r>
      </w:hyperlink>
      <w:r w:rsidR="00EF3C2A" w:rsidRPr="00D672F4">
        <w:t>. Проектирането и реализирането на функционалностите на електронните регистрите ще отговаря на предварителните условия за допустимост на проекти по ОПДУ, съгласно Приложение №1 от настоящата Пътна карта.</w:t>
      </w:r>
    </w:p>
    <w:p w:rsidR="006648E7" w:rsidRPr="00D672F4" w:rsidRDefault="00162929" w:rsidP="00E13293">
      <w:pPr>
        <w:pStyle w:val="GOVBody"/>
        <w:ind w:firstLine="708"/>
      </w:pPr>
      <w:r w:rsidRPr="00D672F4">
        <w:t xml:space="preserve">Интегрирането на </w:t>
      </w:r>
      <w:r w:rsidR="00EF3C2A" w:rsidRPr="00D672F4">
        <w:t xml:space="preserve">централизираните </w:t>
      </w:r>
      <w:r w:rsidRPr="00D672F4">
        <w:t xml:space="preserve">регистри с НЗИС ще даде възможност </w:t>
      </w:r>
      <w:r w:rsidR="006648E7" w:rsidRPr="00D672F4">
        <w:t xml:space="preserve">инкрементално </w:t>
      </w:r>
      <w:r w:rsidRPr="00D672F4">
        <w:t>да</w:t>
      </w:r>
      <w:r w:rsidR="006648E7" w:rsidRPr="00D672F4">
        <w:t xml:space="preserve"> се въведат множество автоматизирани валидации и контроли</w:t>
      </w:r>
      <w:r w:rsidRPr="00D672F4">
        <w:t xml:space="preserve"> на различните стъпки от процесите в сектор „Здравеопазване“.</w:t>
      </w:r>
      <w:r w:rsidR="0051335B" w:rsidRPr="00D672F4">
        <w:t xml:space="preserve"> За да бъде разширен автоматизираният контрол и да се намалят възможностите за грешки и злоупотреби, проектът предвижда и реализиране на </w:t>
      </w:r>
      <w:proofErr w:type="spellStart"/>
      <w:r w:rsidR="0051335B" w:rsidRPr="00D672F4">
        <w:t>фармако</w:t>
      </w:r>
      <w:proofErr w:type="spellEnd"/>
      <w:r w:rsidR="0051335B" w:rsidRPr="00D672F4">
        <w:t xml:space="preserve">-терапевтична </w:t>
      </w:r>
      <w:r w:rsidR="00155CB1" w:rsidRPr="00D672F4">
        <w:t>експертна</w:t>
      </w:r>
      <w:r w:rsidR="0051335B" w:rsidRPr="00D672F4">
        <w:t xml:space="preserve"> система, подпомагаща и контролираща клиничните решения – допустими предписания, дози, несъвместими предписания и др.</w:t>
      </w:r>
    </w:p>
    <w:p w:rsidR="0051335B" w:rsidRPr="00D672F4" w:rsidRDefault="0051335B" w:rsidP="00E13293">
      <w:pPr>
        <w:pStyle w:val="GOVBody"/>
        <w:ind w:firstLine="708"/>
      </w:pPr>
      <w:r w:rsidRPr="00D672F4">
        <w:t xml:space="preserve">Ще бъде надградена и системата за единен пациентски идентификатор, така че да позволява сигурна електронна идентификация </w:t>
      </w:r>
      <w:r w:rsidR="00692048" w:rsidRPr="00D672F4">
        <w:t xml:space="preserve">онлайн, </w:t>
      </w:r>
      <w:r w:rsidRPr="00D672F4">
        <w:t>чрез допустимите от закона методи, които са най-масово разпространени в България:</w:t>
      </w:r>
    </w:p>
    <w:p w:rsidR="0051335B" w:rsidRPr="00D672F4" w:rsidRDefault="00E13293" w:rsidP="009342FE">
      <w:pPr>
        <w:pStyle w:val="GOVBullet1"/>
      </w:pPr>
      <w:r w:rsidRPr="00D672F4">
        <w:t>И</w:t>
      </w:r>
      <w:r w:rsidR="0051335B" w:rsidRPr="00D672F4">
        <w:t>нтеграция към система за електронна идентичност, разработена от МТИТС;</w:t>
      </w:r>
    </w:p>
    <w:p w:rsidR="0051335B" w:rsidRPr="00D672F4" w:rsidRDefault="00E13293" w:rsidP="009342FE">
      <w:pPr>
        <w:pStyle w:val="GOVBullet1"/>
      </w:pPr>
      <w:r w:rsidRPr="00D672F4">
        <w:t>И</w:t>
      </w:r>
      <w:r w:rsidR="0051335B" w:rsidRPr="00D672F4">
        <w:t>нтеграция с електронната идентификация на НАП (&gt; 300 хил. идентификатора);</w:t>
      </w:r>
    </w:p>
    <w:p w:rsidR="0051335B" w:rsidRPr="00D672F4" w:rsidRDefault="00E13293" w:rsidP="0051335B">
      <w:pPr>
        <w:pStyle w:val="GOVBullet1"/>
      </w:pPr>
      <w:r w:rsidRPr="00D672F4">
        <w:t>И</w:t>
      </w:r>
      <w:r w:rsidR="0051335B" w:rsidRPr="00D672F4">
        <w:t>нтеграция с електронната идентификация на НОИ (&gt; 4 млн. идентификатора);</w:t>
      </w:r>
    </w:p>
    <w:p w:rsidR="0051335B" w:rsidRPr="00D672F4" w:rsidRDefault="00E13293" w:rsidP="009342FE">
      <w:pPr>
        <w:pStyle w:val="GOVBullet1"/>
      </w:pPr>
      <w:r w:rsidRPr="00D672F4">
        <w:t>И</w:t>
      </w:r>
      <w:r w:rsidR="0051335B" w:rsidRPr="00D672F4">
        <w:t>дентификация на пациенти с универсален електронен подпис (&gt; 250 хил</w:t>
      </w:r>
      <w:r w:rsidR="00155CB1" w:rsidRPr="00D672F4">
        <w:t>.</w:t>
      </w:r>
      <w:r w:rsidR="0051335B" w:rsidRPr="00D672F4">
        <w:t xml:space="preserve"> КЕП);</w:t>
      </w:r>
    </w:p>
    <w:p w:rsidR="0051335B" w:rsidRPr="00D672F4" w:rsidRDefault="0051335B" w:rsidP="009342FE">
      <w:pPr>
        <w:pStyle w:val="GOVBullet1"/>
      </w:pPr>
      <w:r w:rsidRPr="00D672F4">
        <w:t>Осигурена възможност за използване на единния пациентски идентификатор от всички ИМП и фармацевти.</w:t>
      </w:r>
    </w:p>
    <w:p w:rsidR="008A5C64" w:rsidRPr="00D672F4" w:rsidRDefault="008A5C64" w:rsidP="00E13293">
      <w:pPr>
        <w:pStyle w:val="GOVBody"/>
        <w:ind w:firstLine="708"/>
      </w:pPr>
      <w:r w:rsidRPr="00D672F4">
        <w:lastRenderedPageBreak/>
        <w:t>Всички софтуерни компоненти и необходимите системни среди за разработка, тестване и продуктивно предоставяне на услуги, ще бъдат проектирани и оразмерени с дейности по проекта, и ще бъдат реализирани върху изградената инфраструктура на „</w:t>
      </w:r>
      <w:r w:rsidR="00155CB1" w:rsidRPr="00D672F4">
        <w:t>Държавният</w:t>
      </w:r>
      <w:r w:rsidRPr="00D672F4">
        <w:t xml:space="preserve"> хибриден частен облак“, който беше реализиран по ОП „Добро управление“ през 2015г. и чието развитие по Проект №3 (т. </w:t>
      </w:r>
      <w:r w:rsidRPr="00D672F4">
        <w:fldChar w:fldCharType="begin"/>
      </w:r>
      <w:r w:rsidRPr="00D672F4">
        <w:instrText xml:space="preserve"> REF _Ref447576743 \r \h </w:instrText>
      </w:r>
      <w:r w:rsidR="00D672F4">
        <w:instrText xml:space="preserve"> \* MERGEFORMAT </w:instrText>
      </w:r>
      <w:r w:rsidRPr="00D672F4">
        <w:fldChar w:fldCharType="separate"/>
      </w:r>
      <w:r w:rsidRPr="00D672F4">
        <w:t>5.3</w:t>
      </w:r>
      <w:r w:rsidRPr="00D672F4">
        <w:fldChar w:fldCharType="end"/>
      </w:r>
      <w:r w:rsidRPr="00D672F4">
        <w:t xml:space="preserve">) през 2016г. ще осигури допълнителен капацитет, средства и услуги за защита на националните информационни системи от </w:t>
      </w:r>
      <w:proofErr w:type="spellStart"/>
      <w:r w:rsidRPr="00D672F4">
        <w:t>кибер</w:t>
      </w:r>
      <w:proofErr w:type="spellEnd"/>
      <w:r w:rsidRPr="00D672F4">
        <w:t>-атаки.</w:t>
      </w:r>
    </w:p>
    <w:p w:rsidR="00FF2E53" w:rsidRPr="00D672F4" w:rsidRDefault="00FF2E53" w:rsidP="00E13293">
      <w:pPr>
        <w:pStyle w:val="GOVBody"/>
        <w:ind w:firstLine="708"/>
      </w:pPr>
      <w:r w:rsidRPr="00D672F4">
        <w:rPr>
          <w:rFonts w:eastAsia="Arial"/>
        </w:rPr>
        <w:t>НЗИС ще бъде тясно интегрирана с ЦАИС „Гражданска регистрация“</w:t>
      </w:r>
      <w:r w:rsidR="0051335B" w:rsidRPr="00D672F4">
        <w:rPr>
          <w:rFonts w:eastAsia="Arial"/>
        </w:rPr>
        <w:t xml:space="preserve"> с възможност за отчитане в реално време на събития като раждане и смърт</w:t>
      </w:r>
      <w:r w:rsidRPr="00D672F4">
        <w:rPr>
          <w:rFonts w:eastAsia="Arial"/>
        </w:rPr>
        <w:t>.</w:t>
      </w:r>
    </w:p>
    <w:p w:rsidR="000519A5" w:rsidRPr="00D672F4" w:rsidRDefault="000519A5" w:rsidP="003C2C2D">
      <w:pPr>
        <w:pStyle w:val="Heading3"/>
      </w:pPr>
      <w:bookmarkStart w:id="234" w:name="_Toc465862259"/>
      <w:r w:rsidRPr="00D672F4">
        <w:t>Нормативна рамка</w:t>
      </w:r>
      <w:bookmarkEnd w:id="234"/>
    </w:p>
    <w:p w:rsidR="000519A5" w:rsidRPr="00D672F4" w:rsidRDefault="00FF2E53" w:rsidP="00E13293">
      <w:pPr>
        <w:pStyle w:val="GOVBody"/>
        <w:ind w:firstLine="708"/>
      </w:pPr>
      <w:r w:rsidRPr="00D672F4">
        <w:t>Министерство на здравеопазването провежда активна политика по актуализация на нормативната уредба, с цел регламентиране на необходимите процеси за реализация на е-</w:t>
      </w:r>
      <w:r w:rsidR="00F675D1" w:rsidRPr="00D672F4">
        <w:t>з</w:t>
      </w:r>
      <w:r w:rsidRPr="00D672F4">
        <w:t xml:space="preserve">дравеопазване и прецизиране на стандартите за обмен на информация. </w:t>
      </w:r>
    </w:p>
    <w:p w:rsidR="000519A5" w:rsidRPr="00D672F4" w:rsidRDefault="000519A5" w:rsidP="003C2C2D">
      <w:pPr>
        <w:pStyle w:val="Heading3"/>
      </w:pPr>
      <w:bookmarkStart w:id="235" w:name="_Toc465862260"/>
      <w:r w:rsidRPr="00D672F4">
        <w:t>Приоритетни дейности</w:t>
      </w:r>
      <w:bookmarkEnd w:id="235"/>
    </w:p>
    <w:p w:rsidR="008A5C64" w:rsidRPr="00D672F4" w:rsidRDefault="008A5C64" w:rsidP="00E13293">
      <w:pPr>
        <w:pStyle w:val="GOVBullet1"/>
        <w:tabs>
          <w:tab w:val="clear" w:pos="1211"/>
          <w:tab w:val="num" w:pos="1134"/>
        </w:tabs>
        <w:ind w:left="1134" w:hanging="414"/>
        <w:rPr>
          <w:color w:val="000000"/>
        </w:rPr>
      </w:pPr>
      <w:r w:rsidRPr="00D672F4">
        <w:t xml:space="preserve">Изготвяне на детайлни анализи на нормативната уредба, световните и </w:t>
      </w:r>
      <w:r w:rsidRPr="00D672F4">
        <w:rPr>
          <w:color w:val="000000"/>
        </w:rPr>
        <w:t>европейските здравно-информационни стандарти и добри практики и изготвяне на препоръки и план за адаптирането им и прилагането им в България;</w:t>
      </w:r>
    </w:p>
    <w:p w:rsidR="00015C48" w:rsidRPr="00D672F4" w:rsidRDefault="008A5C64" w:rsidP="00E13293">
      <w:pPr>
        <w:pStyle w:val="GOVBullet1"/>
        <w:tabs>
          <w:tab w:val="clear" w:pos="1211"/>
          <w:tab w:val="num" w:pos="1134"/>
        </w:tabs>
        <w:ind w:left="1134" w:hanging="414"/>
        <w:rPr>
          <w:color w:val="000000"/>
        </w:rPr>
      </w:pPr>
      <w:r w:rsidRPr="00D672F4">
        <w:rPr>
          <w:color w:val="000000"/>
        </w:rPr>
        <w:t>Разработка и внедряване в реална експлоатация на НЗИ</w:t>
      </w:r>
      <w:r w:rsidR="00015C48" w:rsidRPr="00D672F4">
        <w:rPr>
          <w:color w:val="000000"/>
        </w:rPr>
        <w:t>С:</w:t>
      </w:r>
    </w:p>
    <w:p w:rsidR="00015C48" w:rsidRPr="00D672F4" w:rsidRDefault="008A5C64" w:rsidP="00E13293">
      <w:pPr>
        <w:pStyle w:val="GOVBullet1"/>
        <w:tabs>
          <w:tab w:val="clear" w:pos="1211"/>
          <w:tab w:val="num" w:pos="1134"/>
        </w:tabs>
        <w:ind w:left="1134" w:hanging="414"/>
        <w:rPr>
          <w:color w:val="000000"/>
        </w:rPr>
      </w:pPr>
      <w:r w:rsidRPr="00D672F4">
        <w:rPr>
          <w:color w:val="000000"/>
        </w:rPr>
        <w:t xml:space="preserve">Система за електронен </w:t>
      </w:r>
      <w:r w:rsidR="001474BE" w:rsidRPr="00D672F4">
        <w:rPr>
          <w:color w:val="000000"/>
        </w:rPr>
        <w:t>здравен запис</w:t>
      </w:r>
      <w:r w:rsidRPr="00D672F4">
        <w:rPr>
          <w:color w:val="000000"/>
        </w:rPr>
        <w:t>;</w:t>
      </w:r>
    </w:p>
    <w:p w:rsidR="00015C48" w:rsidRPr="00D672F4" w:rsidRDefault="008A5C64" w:rsidP="00E13293">
      <w:pPr>
        <w:pStyle w:val="GOVBullet1"/>
        <w:tabs>
          <w:tab w:val="clear" w:pos="1211"/>
          <w:tab w:val="num" w:pos="1134"/>
        </w:tabs>
        <w:ind w:left="1134" w:hanging="414"/>
        <w:rPr>
          <w:color w:val="000000"/>
        </w:rPr>
      </w:pPr>
      <w:r w:rsidRPr="00D672F4">
        <w:rPr>
          <w:color w:val="000000"/>
        </w:rPr>
        <w:t>Система за</w:t>
      </w:r>
      <w:r w:rsidR="001474BE" w:rsidRPr="00D672F4">
        <w:rPr>
          <w:color w:val="000000"/>
        </w:rPr>
        <w:t xml:space="preserve"> </w:t>
      </w:r>
      <w:r w:rsidRPr="00D672F4">
        <w:rPr>
          <w:color w:val="000000"/>
        </w:rPr>
        <w:t>електронни рецепти (</w:t>
      </w:r>
      <w:r w:rsidR="001474BE" w:rsidRPr="00D672F4">
        <w:rPr>
          <w:color w:val="000000"/>
        </w:rPr>
        <w:t>е-Рецепти</w:t>
      </w:r>
      <w:r w:rsidRPr="00D672F4">
        <w:rPr>
          <w:color w:val="000000"/>
        </w:rPr>
        <w:t>);</w:t>
      </w:r>
    </w:p>
    <w:p w:rsidR="001474BE" w:rsidRPr="00D672F4" w:rsidRDefault="008A5C64" w:rsidP="00E13293">
      <w:pPr>
        <w:pStyle w:val="GOVBullet1"/>
        <w:tabs>
          <w:tab w:val="clear" w:pos="1211"/>
          <w:tab w:val="num" w:pos="1134"/>
        </w:tabs>
        <w:ind w:left="1134" w:hanging="414"/>
        <w:rPr>
          <w:color w:val="000000"/>
        </w:rPr>
      </w:pPr>
      <w:r w:rsidRPr="00D672F4">
        <w:rPr>
          <w:color w:val="000000"/>
        </w:rPr>
        <w:t>Система за електронни направления (</w:t>
      </w:r>
      <w:r w:rsidR="001474BE" w:rsidRPr="00D672F4">
        <w:rPr>
          <w:color w:val="000000"/>
        </w:rPr>
        <w:t>е-Направления</w:t>
      </w:r>
      <w:r w:rsidRPr="00D672F4">
        <w:rPr>
          <w:color w:val="000000"/>
        </w:rPr>
        <w:t>)</w:t>
      </w:r>
      <w:r w:rsidR="008C58E1" w:rsidRPr="00D672F4">
        <w:rPr>
          <w:color w:val="000000"/>
        </w:rPr>
        <w:t>;</w:t>
      </w:r>
    </w:p>
    <w:p w:rsidR="008A5C64" w:rsidRPr="00D672F4" w:rsidRDefault="008A5C64" w:rsidP="00E13293">
      <w:pPr>
        <w:pStyle w:val="GOVBullet1"/>
        <w:tabs>
          <w:tab w:val="clear" w:pos="1211"/>
          <w:tab w:val="num" w:pos="1134"/>
        </w:tabs>
        <w:ind w:left="1134" w:hanging="414"/>
        <w:rPr>
          <w:color w:val="000000"/>
        </w:rPr>
      </w:pPr>
      <w:r w:rsidRPr="00D672F4">
        <w:rPr>
          <w:color w:val="000000"/>
        </w:rPr>
        <w:t>Реализирана на единен здравно-информационен портал;</w:t>
      </w:r>
    </w:p>
    <w:p w:rsidR="001474BE" w:rsidRPr="00D672F4" w:rsidRDefault="008A5C64" w:rsidP="00E13293">
      <w:pPr>
        <w:pStyle w:val="GOVBullet1"/>
        <w:tabs>
          <w:tab w:val="clear" w:pos="1211"/>
          <w:tab w:val="num" w:pos="1134"/>
        </w:tabs>
        <w:ind w:left="1134" w:hanging="414"/>
        <w:rPr>
          <w:color w:val="000000"/>
        </w:rPr>
      </w:pPr>
      <w:r w:rsidRPr="00D672F4">
        <w:rPr>
          <w:color w:val="000000"/>
        </w:rPr>
        <w:t xml:space="preserve">Централизация и електронизация на ключовите </w:t>
      </w:r>
      <w:r w:rsidR="001474BE" w:rsidRPr="00D672F4">
        <w:rPr>
          <w:color w:val="000000"/>
        </w:rPr>
        <w:t>регистр</w:t>
      </w:r>
      <w:r w:rsidRPr="00D672F4">
        <w:rPr>
          <w:color w:val="000000"/>
        </w:rPr>
        <w:t xml:space="preserve">и в сектор „Здравеопазване“, описани в т. </w:t>
      </w:r>
      <w:r w:rsidRPr="00D672F4">
        <w:rPr>
          <w:color w:val="000000"/>
        </w:rPr>
        <w:fldChar w:fldCharType="begin"/>
      </w:r>
      <w:r w:rsidRPr="00D672F4">
        <w:rPr>
          <w:color w:val="000000"/>
        </w:rPr>
        <w:instrText xml:space="preserve"> REF _Ref447577063 \r \h </w:instrText>
      </w:r>
      <w:r w:rsidR="00E13293" w:rsidRPr="00D672F4">
        <w:rPr>
          <w:color w:val="000000"/>
        </w:rPr>
        <w:instrText xml:space="preserve"> \* MERGEFORMAT </w:instrText>
      </w:r>
      <w:r w:rsidRPr="00D672F4">
        <w:rPr>
          <w:color w:val="000000"/>
        </w:rPr>
      </w:r>
      <w:r w:rsidRPr="00D672F4">
        <w:rPr>
          <w:color w:val="000000"/>
        </w:rPr>
        <w:fldChar w:fldCharType="separate"/>
      </w:r>
      <w:r w:rsidRPr="00D672F4">
        <w:rPr>
          <w:color w:val="000000"/>
        </w:rPr>
        <w:t>5.24.1</w:t>
      </w:r>
      <w:r w:rsidRPr="00D672F4">
        <w:rPr>
          <w:color w:val="000000"/>
        </w:rPr>
        <w:fldChar w:fldCharType="end"/>
      </w:r>
      <w:r w:rsidR="008C58E1" w:rsidRPr="00D672F4">
        <w:rPr>
          <w:color w:val="000000"/>
        </w:rPr>
        <w:t>;</w:t>
      </w:r>
    </w:p>
    <w:p w:rsidR="00F675D1" w:rsidRPr="00D672F4" w:rsidRDefault="00F675D1" w:rsidP="00E13293">
      <w:pPr>
        <w:pStyle w:val="GOVBullet1"/>
        <w:tabs>
          <w:tab w:val="clear" w:pos="1211"/>
          <w:tab w:val="num" w:pos="1134"/>
        </w:tabs>
        <w:ind w:left="1134" w:hanging="414"/>
        <w:rPr>
          <w:color w:val="000000"/>
        </w:rPr>
      </w:pPr>
      <w:r w:rsidRPr="00D672F4">
        <w:rPr>
          <w:color w:val="000000"/>
        </w:rPr>
        <w:t xml:space="preserve">Развитие и национално внедряване на единен пациентски идентификатор и интегрирането му със съществуващи системи за </w:t>
      </w:r>
      <w:r w:rsidR="008A5C64" w:rsidRPr="00D672F4">
        <w:rPr>
          <w:color w:val="000000"/>
        </w:rPr>
        <w:t>е-</w:t>
      </w:r>
      <w:r w:rsidRPr="00D672F4">
        <w:rPr>
          <w:color w:val="000000"/>
        </w:rPr>
        <w:t>идентификация</w:t>
      </w:r>
      <w:r w:rsidR="008C58E1" w:rsidRPr="00D672F4">
        <w:rPr>
          <w:color w:val="000000"/>
        </w:rPr>
        <w:t>;</w:t>
      </w:r>
    </w:p>
    <w:p w:rsidR="00F675D1" w:rsidRPr="00D672F4" w:rsidRDefault="00F675D1" w:rsidP="00E13293">
      <w:pPr>
        <w:pStyle w:val="GOVBullet1"/>
        <w:tabs>
          <w:tab w:val="clear" w:pos="1211"/>
          <w:tab w:val="num" w:pos="1134"/>
        </w:tabs>
        <w:ind w:left="1134" w:hanging="414"/>
        <w:rPr>
          <w:color w:val="000000"/>
        </w:rPr>
      </w:pPr>
      <w:r w:rsidRPr="00D672F4">
        <w:rPr>
          <w:color w:val="000000"/>
        </w:rPr>
        <w:t xml:space="preserve">Изграждане експертна </w:t>
      </w:r>
      <w:proofErr w:type="spellStart"/>
      <w:r w:rsidRPr="00D672F4">
        <w:rPr>
          <w:color w:val="000000"/>
        </w:rPr>
        <w:t>фармако</w:t>
      </w:r>
      <w:proofErr w:type="spellEnd"/>
      <w:r w:rsidRPr="00D672F4">
        <w:rPr>
          <w:color w:val="000000"/>
        </w:rPr>
        <w:t xml:space="preserve">-терапевтична система (ЕФТС) подпомагаща </w:t>
      </w:r>
      <w:r w:rsidR="008A5C64" w:rsidRPr="00D672F4">
        <w:rPr>
          <w:color w:val="000000"/>
        </w:rPr>
        <w:t xml:space="preserve">и контролираща </w:t>
      </w:r>
      <w:r w:rsidRPr="00D672F4">
        <w:rPr>
          <w:color w:val="000000"/>
        </w:rPr>
        <w:t>клиничните</w:t>
      </w:r>
      <w:r w:rsidR="008C58E1" w:rsidRPr="00D672F4">
        <w:rPr>
          <w:color w:val="000000"/>
        </w:rPr>
        <w:t xml:space="preserve"> решения;</w:t>
      </w:r>
    </w:p>
    <w:p w:rsidR="008A491C" w:rsidRPr="00D672F4" w:rsidRDefault="008A5C64" w:rsidP="00E13293">
      <w:pPr>
        <w:pStyle w:val="GOVBullet1"/>
        <w:tabs>
          <w:tab w:val="clear" w:pos="1211"/>
          <w:tab w:val="num" w:pos="1134"/>
        </w:tabs>
        <w:ind w:left="1134" w:hanging="414"/>
        <w:rPr>
          <w:color w:val="000000"/>
        </w:rPr>
      </w:pPr>
      <w:r w:rsidRPr="00D672F4">
        <w:rPr>
          <w:color w:val="000000"/>
        </w:rPr>
        <w:t>Дейности по у</w:t>
      </w:r>
      <w:r w:rsidR="008A491C" w:rsidRPr="00D672F4">
        <w:rPr>
          <w:color w:val="000000"/>
        </w:rPr>
        <w:t xml:space="preserve">правление на </w:t>
      </w:r>
      <w:r w:rsidRPr="00D672F4">
        <w:rPr>
          <w:color w:val="000000"/>
        </w:rPr>
        <w:t>проекта</w:t>
      </w:r>
      <w:r w:rsidR="008C58E1" w:rsidRPr="00D672F4">
        <w:rPr>
          <w:color w:val="000000"/>
        </w:rPr>
        <w:t>;</w:t>
      </w:r>
    </w:p>
    <w:p w:rsidR="000519A5" w:rsidRPr="00D672F4" w:rsidRDefault="001474BE" w:rsidP="00E13293">
      <w:pPr>
        <w:pStyle w:val="GOVBullet1"/>
        <w:tabs>
          <w:tab w:val="clear" w:pos="1211"/>
          <w:tab w:val="num" w:pos="1134"/>
        </w:tabs>
        <w:ind w:left="1134" w:hanging="414"/>
        <w:rPr>
          <w:color w:val="000000"/>
        </w:rPr>
      </w:pPr>
      <w:r w:rsidRPr="00D672F4">
        <w:rPr>
          <w:color w:val="000000"/>
        </w:rPr>
        <w:t>Дейности за информация и публичност</w:t>
      </w:r>
      <w:r w:rsidR="00F12E4F" w:rsidRPr="00D672F4">
        <w:rPr>
          <w:color w:val="000000"/>
        </w:rPr>
        <w:t xml:space="preserve"> – комуникационна кампания за популяризиране на електронните услуги сред гражданите и ползвателите на НЗИС.</w:t>
      </w:r>
    </w:p>
    <w:p w:rsidR="000519A5" w:rsidRPr="00D672F4" w:rsidRDefault="000519A5" w:rsidP="003C2C2D">
      <w:pPr>
        <w:pStyle w:val="Heading3"/>
      </w:pPr>
      <w:bookmarkStart w:id="236" w:name="_Toc465862261"/>
      <w:r w:rsidRPr="00D672F4">
        <w:t>Бюджет и източници на финансиране</w:t>
      </w:r>
      <w:bookmarkEnd w:id="236"/>
    </w:p>
    <w:p w:rsidR="000519A5" w:rsidRPr="00D672F4" w:rsidRDefault="000519A5" w:rsidP="00FC0BB7">
      <w:pPr>
        <w:pStyle w:val="GOVBody"/>
      </w:pPr>
      <w:r w:rsidRPr="00D672F4">
        <w:t>Източникът на финансиране е ОП „Добро управление“</w:t>
      </w:r>
      <w:r w:rsidR="001474BE" w:rsidRPr="00D672F4">
        <w:t>, ос 1</w:t>
      </w:r>
      <w:r w:rsidRPr="00D672F4">
        <w:t>.</w:t>
      </w:r>
    </w:p>
    <w:p w:rsidR="001474BE" w:rsidRPr="00D672F4" w:rsidRDefault="001474BE" w:rsidP="00FC0BB7">
      <w:pPr>
        <w:pStyle w:val="GOVBody"/>
      </w:pPr>
      <w:r w:rsidRPr="00D672F4">
        <w:t xml:space="preserve">Индикативен бюджет: </w:t>
      </w:r>
      <w:r w:rsidR="008A5C64" w:rsidRPr="00D672F4">
        <w:t xml:space="preserve">12 </w:t>
      </w:r>
      <w:r w:rsidRPr="00D672F4">
        <w:t>000 000 BGN.</w:t>
      </w:r>
    </w:p>
    <w:p w:rsidR="000519A5" w:rsidRPr="00D672F4" w:rsidRDefault="00155A53" w:rsidP="003C2C2D">
      <w:pPr>
        <w:pStyle w:val="Heading3"/>
      </w:pPr>
      <w:bookmarkStart w:id="237" w:name="_Toc465862262"/>
      <w:r w:rsidRPr="00D672F4">
        <w:t>Специфични индикатори за проекта</w:t>
      </w:r>
      <w:bookmarkEnd w:id="237"/>
    </w:p>
    <w:p w:rsidR="00155CB1" w:rsidRPr="00D672F4" w:rsidRDefault="00155CB1" w:rsidP="00E13293">
      <w:pPr>
        <w:pStyle w:val="GOVBullet1"/>
        <w:tabs>
          <w:tab w:val="clear" w:pos="1211"/>
          <w:tab w:val="num" w:pos="1134"/>
        </w:tabs>
        <w:ind w:left="1134" w:hanging="414"/>
        <w:rPr>
          <w:color w:val="000000"/>
        </w:rPr>
      </w:pPr>
      <w:r w:rsidRPr="00D672F4">
        <w:rPr>
          <w:color w:val="000000"/>
        </w:rPr>
        <w:t>Изготвени детайлни анализи на нормативната уредба, препоръки и планове за адаптиране и прилагане на здравно-информационни стандарти за електронно здравеопазване;</w:t>
      </w:r>
    </w:p>
    <w:p w:rsidR="00155CB1" w:rsidRPr="00D672F4" w:rsidRDefault="00155CB1" w:rsidP="00E13293">
      <w:pPr>
        <w:pStyle w:val="GOVBullet1"/>
        <w:tabs>
          <w:tab w:val="clear" w:pos="1211"/>
          <w:tab w:val="num" w:pos="1134"/>
        </w:tabs>
        <w:ind w:left="1134" w:hanging="414"/>
        <w:rPr>
          <w:color w:val="000000"/>
        </w:rPr>
      </w:pPr>
      <w:r w:rsidRPr="00D672F4">
        <w:rPr>
          <w:color w:val="000000"/>
        </w:rPr>
        <w:t>Разработен проект и оразмеряване на виртуална инфраструктура за НЗИС;</w:t>
      </w:r>
    </w:p>
    <w:p w:rsidR="00151714" w:rsidRPr="00D672F4" w:rsidRDefault="00151714" w:rsidP="00E13293">
      <w:pPr>
        <w:pStyle w:val="GOVBullet1"/>
        <w:tabs>
          <w:tab w:val="clear" w:pos="1211"/>
          <w:tab w:val="num" w:pos="1134"/>
        </w:tabs>
        <w:ind w:left="1134" w:hanging="414"/>
        <w:rPr>
          <w:color w:val="000000"/>
        </w:rPr>
      </w:pPr>
      <w:r w:rsidRPr="00D672F4">
        <w:rPr>
          <w:color w:val="000000"/>
        </w:rPr>
        <w:t>Разработена и внедрена в реална експлоатация НЗИС</w:t>
      </w:r>
      <w:r w:rsidR="00155CB1" w:rsidRPr="00D672F4">
        <w:rPr>
          <w:color w:val="000000"/>
        </w:rPr>
        <w:t>;</w:t>
      </w:r>
    </w:p>
    <w:p w:rsidR="00155CB1" w:rsidRPr="00D672F4" w:rsidRDefault="00155CB1" w:rsidP="00E13293">
      <w:pPr>
        <w:pStyle w:val="GOVBullet1"/>
        <w:tabs>
          <w:tab w:val="clear" w:pos="1211"/>
          <w:tab w:val="num" w:pos="1134"/>
        </w:tabs>
        <w:ind w:left="1134" w:hanging="414"/>
        <w:rPr>
          <w:color w:val="000000"/>
        </w:rPr>
      </w:pPr>
      <w:r w:rsidRPr="00D672F4">
        <w:rPr>
          <w:color w:val="000000"/>
        </w:rPr>
        <w:t>Разработен единен здравно-информационен портал;</w:t>
      </w:r>
    </w:p>
    <w:p w:rsidR="00155CB1" w:rsidRPr="00D672F4" w:rsidRDefault="00155CB1" w:rsidP="00E13293">
      <w:pPr>
        <w:pStyle w:val="GOVBullet1"/>
        <w:tabs>
          <w:tab w:val="clear" w:pos="1211"/>
          <w:tab w:val="num" w:pos="1134"/>
        </w:tabs>
        <w:ind w:left="1134" w:hanging="414"/>
        <w:rPr>
          <w:color w:val="000000"/>
        </w:rPr>
      </w:pPr>
      <w:r w:rsidRPr="00D672F4">
        <w:rPr>
          <w:color w:val="000000"/>
        </w:rPr>
        <w:t>Разработени национални електронни регистри в сектор „Здравеопазване“</w:t>
      </w:r>
    </w:p>
    <w:p w:rsidR="00151714" w:rsidRPr="00D672F4" w:rsidRDefault="00151714" w:rsidP="00E13293">
      <w:pPr>
        <w:pStyle w:val="GOVBullet1"/>
        <w:tabs>
          <w:tab w:val="clear" w:pos="1211"/>
          <w:tab w:val="num" w:pos="1134"/>
        </w:tabs>
        <w:ind w:left="1134" w:hanging="414"/>
        <w:rPr>
          <w:color w:val="000000"/>
        </w:rPr>
      </w:pPr>
      <w:r w:rsidRPr="00D672F4">
        <w:rPr>
          <w:color w:val="000000"/>
        </w:rPr>
        <w:t>Надградена система за единен пациентски идентификатор</w:t>
      </w:r>
      <w:r w:rsidR="00155CB1"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lastRenderedPageBreak/>
        <w:t>Брой изградени регистри</w:t>
      </w:r>
      <w:r w:rsidR="00E13293"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t xml:space="preserve">Брой </w:t>
      </w:r>
      <w:r w:rsidR="00155CB1" w:rsidRPr="00D672F4">
        <w:rPr>
          <w:color w:val="000000"/>
        </w:rPr>
        <w:t xml:space="preserve">реализирани </w:t>
      </w:r>
      <w:r w:rsidRPr="00D672F4">
        <w:rPr>
          <w:color w:val="000000"/>
        </w:rPr>
        <w:t>електронни услуги</w:t>
      </w:r>
      <w:r w:rsidR="00155CB1" w:rsidRPr="00D672F4">
        <w:rPr>
          <w:color w:val="000000"/>
        </w:rPr>
        <w:t xml:space="preserve"> от Ниво 3 или по-високо</w:t>
      </w:r>
      <w:r w:rsidR="00E13293" w:rsidRPr="00D672F4">
        <w:rPr>
          <w:color w:val="000000"/>
        </w:rPr>
        <w:t>;</w:t>
      </w:r>
    </w:p>
    <w:p w:rsidR="00155CB1" w:rsidRPr="00D672F4" w:rsidRDefault="00155CB1" w:rsidP="00E13293">
      <w:pPr>
        <w:pStyle w:val="GOVBullet1"/>
        <w:tabs>
          <w:tab w:val="clear" w:pos="1211"/>
          <w:tab w:val="num" w:pos="1134"/>
        </w:tabs>
        <w:ind w:left="1134" w:hanging="414"/>
        <w:rPr>
          <w:color w:val="000000"/>
        </w:rPr>
      </w:pPr>
      <w:r w:rsidRPr="00D672F4">
        <w:rPr>
          <w:color w:val="000000"/>
        </w:rPr>
        <w:t>Брой реализирани електронни вътрешно-административни услуги</w:t>
      </w:r>
      <w:r w:rsidR="00E13293"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t>Време на непрекъсната работа (</w:t>
      </w:r>
      <w:proofErr w:type="spellStart"/>
      <w:r w:rsidRPr="00D672F4">
        <w:rPr>
          <w:color w:val="000000"/>
        </w:rPr>
        <w:t>uptime</w:t>
      </w:r>
      <w:proofErr w:type="spellEnd"/>
      <w:r w:rsidRPr="00D672F4">
        <w:rPr>
          <w:color w:val="000000"/>
        </w:rPr>
        <w:t>) на софтуерните системи</w:t>
      </w:r>
      <w:r w:rsidR="00E13293"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t>Производителност на софтуерните системи</w:t>
      </w:r>
      <w:r w:rsidR="00E13293" w:rsidRPr="00D672F4">
        <w:rPr>
          <w:color w:val="000000"/>
        </w:rPr>
        <w:t>.</w:t>
      </w:r>
    </w:p>
    <w:p w:rsidR="000519A5" w:rsidRPr="00D672F4" w:rsidRDefault="000519A5" w:rsidP="003C2C2D">
      <w:pPr>
        <w:pStyle w:val="Heading3"/>
      </w:pPr>
      <w:bookmarkStart w:id="238" w:name="_Toc465862263"/>
      <w:r w:rsidRPr="00D672F4">
        <w:t>Отговорни институции</w:t>
      </w:r>
      <w:bookmarkEnd w:id="238"/>
    </w:p>
    <w:p w:rsidR="00151714" w:rsidRPr="00D672F4" w:rsidRDefault="00151714" w:rsidP="00E13293">
      <w:pPr>
        <w:pStyle w:val="GOVBody"/>
        <w:ind w:firstLine="708"/>
      </w:pPr>
      <w:r w:rsidRPr="00D672F4">
        <w:t>Отговорната институция за изпълнение на проекта е Министерство на здравеопазването.</w:t>
      </w:r>
    </w:p>
    <w:p w:rsidR="000519A5" w:rsidRPr="00D672F4" w:rsidRDefault="007A5AA3" w:rsidP="003C2C2D">
      <w:pPr>
        <w:pStyle w:val="Heading3"/>
      </w:pPr>
      <w:bookmarkStart w:id="239" w:name="_Toc465862264"/>
      <w:r w:rsidRPr="00D672F4">
        <w:t>Предварителни условия за допустимост</w:t>
      </w:r>
      <w:bookmarkEnd w:id="239"/>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E13293" w:rsidRPr="00D672F4">
        <w:t>1 от п</w:t>
      </w:r>
      <w:r w:rsidRPr="00D672F4">
        <w:t>ътната карта.</w:t>
      </w:r>
    </w:p>
    <w:p w:rsidR="000B1212" w:rsidRPr="00D672F4" w:rsidRDefault="000B1212" w:rsidP="003C2C2D">
      <w:pPr>
        <w:pStyle w:val="Heading2"/>
      </w:pPr>
      <w:bookmarkStart w:id="240" w:name="_Toc465862265"/>
      <w:r w:rsidRPr="00D672F4">
        <w:t xml:space="preserve">Надграждане на основните системи на НАП за предоставяне на данни и услуги към </w:t>
      </w:r>
      <w:r w:rsidR="00985AEE" w:rsidRPr="00D672F4">
        <w:t xml:space="preserve">вътрешни и </w:t>
      </w:r>
      <w:r w:rsidRPr="00D672F4">
        <w:t>външни системи</w:t>
      </w:r>
      <w:bookmarkEnd w:id="240"/>
    </w:p>
    <w:p w:rsidR="000519A5" w:rsidRPr="00D672F4" w:rsidRDefault="000519A5" w:rsidP="003C2C2D">
      <w:pPr>
        <w:pStyle w:val="Heading3"/>
      </w:pPr>
      <w:bookmarkStart w:id="241" w:name="_Toc465862266"/>
      <w:r w:rsidRPr="00D672F4">
        <w:t>Описание</w:t>
      </w:r>
      <w:bookmarkEnd w:id="241"/>
    </w:p>
    <w:p w:rsidR="001474BE" w:rsidRPr="00D672F4" w:rsidRDefault="001474BE" w:rsidP="00E13293">
      <w:pPr>
        <w:pStyle w:val="GOVBody"/>
        <w:ind w:firstLine="708"/>
      </w:pPr>
      <w:r w:rsidRPr="00D672F4">
        <w:t>Към момента някои от основните услуги на НАП все още не се предоставят по автоматизиран, служебен път. Нерядко услугата се предоставя само в териториалните дирекции по постоянен адрес на физическите лица, което създава висока административна тежест. В случаите, когато съществува синхронизация с външни системи, това се случва чрез ежедневно репликиране на бази от данни</w:t>
      </w:r>
      <w:r w:rsidR="00DB5A40" w:rsidRPr="00D672F4">
        <w:t xml:space="preserve"> или обмен на файл</w:t>
      </w:r>
      <w:r w:rsidR="0020205E" w:rsidRPr="00D672F4">
        <w:t xml:space="preserve">ове с </w:t>
      </w:r>
      <w:r w:rsidR="00470CA2" w:rsidRPr="00D672F4">
        <w:t>чувствителна</w:t>
      </w:r>
      <w:r w:rsidR="00DB5A40" w:rsidRPr="00D672F4">
        <w:t xml:space="preserve"> информация – решения, които не </w:t>
      </w:r>
      <w:r w:rsidR="00470CA2" w:rsidRPr="00D672F4">
        <w:t>осигуряват</w:t>
      </w:r>
      <w:r w:rsidR="00DB5A40" w:rsidRPr="00D672F4">
        <w:t xml:space="preserve"> високо ниво на информационна сигурност, защита на личните данни и устойчивост на обмена на данни</w:t>
      </w:r>
      <w:r w:rsidRPr="00D672F4">
        <w:t>.</w:t>
      </w:r>
    </w:p>
    <w:p w:rsidR="001474BE" w:rsidRPr="00D672F4" w:rsidRDefault="001474BE" w:rsidP="00E13293">
      <w:pPr>
        <w:pStyle w:val="GOVBody"/>
        <w:ind w:firstLine="708"/>
      </w:pPr>
      <w:r w:rsidRPr="00D672F4">
        <w:t>За да се решат тези проблеми и в съответствие с</w:t>
      </w:r>
      <w:r w:rsidR="00DB5A40" w:rsidRPr="00D672F4">
        <w:t xml:space="preserve"> един от основните </w:t>
      </w:r>
      <w:r w:rsidRPr="00D672F4">
        <w:t>приоритет</w:t>
      </w:r>
      <w:r w:rsidR="00DB5A40" w:rsidRPr="00D672F4">
        <w:t>и на</w:t>
      </w:r>
      <w:r w:rsidRPr="00D672F4">
        <w:t xml:space="preserve"> пътната карта за административна реформа,</w:t>
      </w:r>
      <w:r w:rsidR="00DB5A40" w:rsidRPr="00D672F4">
        <w:t xml:space="preserve"> а именно</w:t>
      </w:r>
      <w:r w:rsidRPr="00D672F4">
        <w:t xml:space="preserve"> трансформиране</w:t>
      </w:r>
      <w:r w:rsidR="00DB5A40" w:rsidRPr="00D672F4">
        <w:t>то</w:t>
      </w:r>
      <w:r w:rsidRPr="00D672F4">
        <w:t xml:space="preserve"> на удостоверителни услуги във </w:t>
      </w:r>
      <w:proofErr w:type="spellStart"/>
      <w:r w:rsidRPr="00D672F4">
        <w:t>вътрешноадминистративни</w:t>
      </w:r>
      <w:proofErr w:type="spellEnd"/>
      <w:r w:rsidRPr="00D672F4">
        <w:t>, е необходимо системите на НАП да бъдат надградени за предоставяне на автоматизиран служебен достъп</w:t>
      </w:r>
      <w:r w:rsidR="00DB5A40" w:rsidRPr="00D672F4">
        <w:t xml:space="preserve"> в реално време</w:t>
      </w:r>
      <w:r w:rsidRPr="00D672F4">
        <w:t>.</w:t>
      </w:r>
    </w:p>
    <w:p w:rsidR="001776AE" w:rsidRPr="00D672F4" w:rsidRDefault="001776AE" w:rsidP="00E13293">
      <w:pPr>
        <w:pStyle w:val="GOVBody"/>
        <w:ind w:firstLine="708"/>
      </w:pPr>
      <w:r w:rsidRPr="00D672F4">
        <w:t>Проектът ще надгради основните информационни системи в НАП, предоставящи електронни услуги, както и регистъра на задълженията в НАП, като ще създаде възможност за обмен на регистрационни и транзакционни данни по електронен път във вид на вътрешно административни електронни услуги с оглед реализация на комплексното административно обслужване. До информацията ще имат достъп физическите и юридическите лица, които ще могат в реално време след успешна електронна идентификация, да получават информация за подадените документи и задълженията си към НАП, както и възможност да платят онлайн.</w:t>
      </w:r>
    </w:p>
    <w:p w:rsidR="00CC5E34" w:rsidRPr="00D672F4" w:rsidRDefault="00CC5E34" w:rsidP="00E13293">
      <w:pPr>
        <w:pStyle w:val="GOVBody"/>
        <w:ind w:firstLine="708"/>
      </w:pPr>
      <w:r w:rsidRPr="00D672F4">
        <w:t>Проектът ще създаде необходимите предпоставки за по-лесен обмен на информация, както между вътрешните системи на НАП, така и със системи на национално и трансгранично ниво, което ще доведе до подобряване на качеството и бързодействието при предоставянето на административни услуги на физическите и юридическите лица от Агенцията.</w:t>
      </w:r>
    </w:p>
    <w:p w:rsidR="000519A5" w:rsidRPr="00D672F4" w:rsidRDefault="000519A5" w:rsidP="003C2C2D">
      <w:pPr>
        <w:pStyle w:val="Heading3"/>
      </w:pPr>
      <w:bookmarkStart w:id="242" w:name="_Toc465862267"/>
      <w:r w:rsidRPr="00D672F4">
        <w:t>Нормативна рамка</w:t>
      </w:r>
      <w:bookmarkEnd w:id="242"/>
    </w:p>
    <w:p w:rsidR="000519A5" w:rsidRPr="00D672F4" w:rsidRDefault="001474BE" w:rsidP="00E13293">
      <w:pPr>
        <w:pStyle w:val="GOVBody"/>
        <w:ind w:firstLine="708"/>
      </w:pPr>
      <w:r w:rsidRPr="00D672F4">
        <w:t xml:space="preserve">Нужни са промени в ДОПК, които да регламентират </w:t>
      </w:r>
      <w:proofErr w:type="spellStart"/>
      <w:r w:rsidRPr="00D672F4">
        <w:t>новоизградените</w:t>
      </w:r>
      <w:proofErr w:type="spellEnd"/>
      <w:r w:rsidRPr="00D672F4">
        <w:t xml:space="preserve"> механизми за предоставяне на </w:t>
      </w:r>
      <w:proofErr w:type="spellStart"/>
      <w:r w:rsidRPr="00D672F4">
        <w:t>вътрешноадминистративни</w:t>
      </w:r>
      <w:proofErr w:type="spellEnd"/>
      <w:r w:rsidRPr="00D672F4">
        <w:t xml:space="preserve"> услуги, както и регистъра на задълженията.</w:t>
      </w:r>
    </w:p>
    <w:p w:rsidR="000519A5" w:rsidRPr="00D672F4" w:rsidRDefault="000519A5" w:rsidP="003C2C2D">
      <w:pPr>
        <w:pStyle w:val="Heading3"/>
      </w:pPr>
      <w:bookmarkStart w:id="243" w:name="_Toc465862268"/>
      <w:r w:rsidRPr="00D672F4">
        <w:t>Приоритетни дейности</w:t>
      </w:r>
      <w:bookmarkEnd w:id="243"/>
    </w:p>
    <w:p w:rsidR="00BF2BF9" w:rsidRPr="00D672F4" w:rsidRDefault="00BF2BF9" w:rsidP="00E13293">
      <w:pPr>
        <w:pStyle w:val="GOVBullet1"/>
        <w:tabs>
          <w:tab w:val="clear" w:pos="1211"/>
          <w:tab w:val="num" w:pos="1134"/>
        </w:tabs>
        <w:ind w:left="1134" w:hanging="414"/>
        <w:rPr>
          <w:color w:val="000000"/>
        </w:rPr>
      </w:pPr>
      <w:r w:rsidRPr="00D672F4">
        <w:rPr>
          <w:color w:val="000000"/>
        </w:rPr>
        <w:t>Внедряване на архитектура ориентирана към услуги (SOA)</w:t>
      </w:r>
      <w:r w:rsidR="0039575A" w:rsidRPr="00D672F4">
        <w:rPr>
          <w:color w:val="000000"/>
        </w:rPr>
        <w:t>;</w:t>
      </w:r>
    </w:p>
    <w:p w:rsidR="0039575A" w:rsidRPr="00D672F4" w:rsidRDefault="007624CA" w:rsidP="00E13293">
      <w:pPr>
        <w:pStyle w:val="GOVBullet1"/>
        <w:tabs>
          <w:tab w:val="clear" w:pos="1211"/>
          <w:tab w:val="num" w:pos="1134"/>
        </w:tabs>
        <w:ind w:left="1134" w:hanging="414"/>
        <w:rPr>
          <w:color w:val="000000"/>
        </w:rPr>
      </w:pPr>
      <w:r w:rsidRPr="00D672F4">
        <w:rPr>
          <w:color w:val="000000"/>
        </w:rPr>
        <w:lastRenderedPageBreak/>
        <w:t xml:space="preserve">Надграждане на електронните услуги на НАП, вкл. регистъра на задълженията във вид на вътрешно административни електронни услуги; </w:t>
      </w:r>
    </w:p>
    <w:p w:rsidR="001474BE" w:rsidRPr="00D672F4" w:rsidRDefault="001474BE" w:rsidP="00E13293">
      <w:pPr>
        <w:pStyle w:val="GOVBullet1"/>
        <w:tabs>
          <w:tab w:val="clear" w:pos="1211"/>
          <w:tab w:val="num" w:pos="1134"/>
        </w:tabs>
        <w:ind w:left="1134" w:hanging="414"/>
        <w:rPr>
          <w:color w:val="000000"/>
        </w:rPr>
      </w:pPr>
      <w:r w:rsidRPr="00D672F4">
        <w:rPr>
          <w:color w:val="000000"/>
        </w:rPr>
        <w:t xml:space="preserve">Изграждане на интерфейси за </w:t>
      </w:r>
      <w:r w:rsidR="0039575A" w:rsidRPr="00D672F4">
        <w:rPr>
          <w:color w:val="000000"/>
        </w:rPr>
        <w:t xml:space="preserve">двупосочен </w:t>
      </w:r>
      <w:r w:rsidR="00470CA2" w:rsidRPr="00D672F4">
        <w:rPr>
          <w:color w:val="000000"/>
        </w:rPr>
        <w:t>обмен</w:t>
      </w:r>
      <w:r w:rsidR="0039575A" w:rsidRPr="00D672F4">
        <w:rPr>
          <w:color w:val="000000"/>
        </w:rPr>
        <w:t xml:space="preserve"> на данни </w:t>
      </w:r>
      <w:r w:rsidRPr="00D672F4">
        <w:rPr>
          <w:color w:val="000000"/>
        </w:rPr>
        <w:t>с</w:t>
      </w:r>
      <w:r w:rsidR="0039575A" w:rsidRPr="00D672F4">
        <w:rPr>
          <w:color w:val="000000"/>
        </w:rPr>
        <w:t xml:space="preserve"> вътрешни и</w:t>
      </w:r>
      <w:r w:rsidRPr="00D672F4">
        <w:rPr>
          <w:color w:val="000000"/>
        </w:rPr>
        <w:t xml:space="preserve"> външни </w:t>
      </w:r>
      <w:r w:rsidR="0039575A" w:rsidRPr="00D672F4">
        <w:rPr>
          <w:color w:val="000000"/>
        </w:rPr>
        <w:t xml:space="preserve">информационни </w:t>
      </w:r>
      <w:r w:rsidRPr="00D672F4">
        <w:rPr>
          <w:color w:val="000000"/>
        </w:rPr>
        <w:t>системи</w:t>
      </w:r>
      <w:r w:rsidR="0039575A" w:rsidRPr="00D672F4">
        <w:rPr>
          <w:color w:val="000000"/>
        </w:rPr>
        <w:t xml:space="preserve"> за основните вътрешни системи;</w:t>
      </w:r>
    </w:p>
    <w:p w:rsidR="001474BE" w:rsidRPr="00D672F4" w:rsidRDefault="001474BE" w:rsidP="00E13293">
      <w:pPr>
        <w:pStyle w:val="GOVBullet1"/>
        <w:tabs>
          <w:tab w:val="clear" w:pos="1211"/>
          <w:tab w:val="num" w:pos="1134"/>
        </w:tabs>
        <w:ind w:left="1134" w:hanging="414"/>
        <w:rPr>
          <w:color w:val="000000"/>
        </w:rPr>
      </w:pPr>
      <w:r w:rsidRPr="00D672F4">
        <w:rPr>
          <w:color w:val="000000"/>
        </w:rPr>
        <w:t>Оптимизиране на процесите по регистриране на задължения</w:t>
      </w:r>
      <w:r w:rsidR="0039575A" w:rsidRPr="00D672F4">
        <w:rPr>
          <w:color w:val="000000"/>
        </w:rPr>
        <w:t>;</w:t>
      </w:r>
    </w:p>
    <w:p w:rsidR="000519A5" w:rsidRPr="00D672F4" w:rsidRDefault="001474BE" w:rsidP="00E13293">
      <w:pPr>
        <w:pStyle w:val="GOVBullet1"/>
        <w:tabs>
          <w:tab w:val="clear" w:pos="1211"/>
          <w:tab w:val="num" w:pos="1134"/>
        </w:tabs>
        <w:ind w:left="1134" w:hanging="414"/>
        <w:rPr>
          <w:color w:val="000000"/>
        </w:rPr>
      </w:pPr>
      <w:r w:rsidRPr="00D672F4">
        <w:rPr>
          <w:color w:val="000000"/>
        </w:rPr>
        <w:t>Обучение на длъжностни лица, опериращи със системите</w:t>
      </w:r>
      <w:r w:rsidR="0039575A" w:rsidRPr="00D672F4">
        <w:rPr>
          <w:color w:val="000000"/>
        </w:rPr>
        <w:t>.</w:t>
      </w:r>
    </w:p>
    <w:p w:rsidR="000519A5" w:rsidRPr="00D672F4" w:rsidRDefault="000519A5" w:rsidP="003C2C2D">
      <w:pPr>
        <w:pStyle w:val="Heading3"/>
      </w:pPr>
      <w:bookmarkStart w:id="244" w:name="_Toc465862269"/>
      <w:r w:rsidRPr="00D672F4">
        <w:t>Бюджет и източници на финансиране</w:t>
      </w:r>
      <w:bookmarkEnd w:id="244"/>
    </w:p>
    <w:p w:rsidR="000519A5" w:rsidRPr="00D672F4" w:rsidRDefault="000519A5" w:rsidP="00E13293">
      <w:pPr>
        <w:pStyle w:val="GOVBody"/>
        <w:ind w:firstLine="708"/>
      </w:pPr>
      <w:r w:rsidRPr="00D672F4">
        <w:t>Източникът на финансиране е ОП „Добро управление“</w:t>
      </w:r>
      <w:r w:rsidR="001474BE" w:rsidRPr="00D672F4">
        <w:t>, ос 1</w:t>
      </w:r>
      <w:r w:rsidRPr="00D672F4">
        <w:t>.</w:t>
      </w:r>
    </w:p>
    <w:p w:rsidR="001474BE" w:rsidRPr="00D672F4" w:rsidRDefault="001474BE" w:rsidP="00E13293">
      <w:pPr>
        <w:pStyle w:val="GOVBody"/>
        <w:ind w:firstLine="708"/>
      </w:pPr>
      <w:r w:rsidRPr="00D672F4">
        <w:t>Индикативен бюджет: 3 000 000 BGN.</w:t>
      </w:r>
    </w:p>
    <w:p w:rsidR="000519A5" w:rsidRPr="00D672F4" w:rsidRDefault="00155A53" w:rsidP="003C2C2D">
      <w:pPr>
        <w:pStyle w:val="Heading3"/>
      </w:pPr>
      <w:bookmarkStart w:id="245" w:name="_Toc465862270"/>
      <w:r w:rsidRPr="00D672F4">
        <w:t>Специфични индикатори за проекта</w:t>
      </w:r>
      <w:bookmarkEnd w:id="245"/>
    </w:p>
    <w:p w:rsidR="001474BE" w:rsidRPr="00D672F4" w:rsidRDefault="001474BE" w:rsidP="001474BE">
      <w:pPr>
        <w:pStyle w:val="GOVBullet1"/>
      </w:pPr>
      <w:r w:rsidRPr="00D672F4">
        <w:t>Брой изградени интерфейси за комуникация с външни системи</w:t>
      </w:r>
      <w:r w:rsidR="00E13293" w:rsidRPr="00D672F4">
        <w:t>;</w:t>
      </w:r>
    </w:p>
    <w:p w:rsidR="001474BE" w:rsidRPr="00D672F4" w:rsidRDefault="001474BE" w:rsidP="001474BE">
      <w:pPr>
        <w:pStyle w:val="GOVBullet1"/>
      </w:pPr>
      <w:r w:rsidRPr="00D672F4">
        <w:t>Време на непрекъсната работа (</w:t>
      </w:r>
      <w:proofErr w:type="spellStart"/>
      <w:r w:rsidRPr="00D672F4">
        <w:t>uptime</w:t>
      </w:r>
      <w:proofErr w:type="spellEnd"/>
      <w:r w:rsidRPr="00D672F4">
        <w:t>)</w:t>
      </w:r>
      <w:r w:rsidR="00E13293" w:rsidRPr="00D672F4">
        <w:t>;</w:t>
      </w:r>
    </w:p>
    <w:p w:rsidR="001474BE" w:rsidRPr="00D672F4" w:rsidRDefault="001474BE" w:rsidP="001474BE">
      <w:pPr>
        <w:pStyle w:val="GOVBullet1"/>
      </w:pPr>
      <w:r w:rsidRPr="00D672F4">
        <w:t>Брой едновременни заявки</w:t>
      </w:r>
      <w:r w:rsidR="00E13293" w:rsidRPr="00D672F4">
        <w:t>;</w:t>
      </w:r>
      <w:r w:rsidRPr="00D672F4">
        <w:t xml:space="preserve"> </w:t>
      </w:r>
    </w:p>
    <w:p w:rsidR="001474BE" w:rsidRPr="00D672F4" w:rsidRDefault="00470CA2" w:rsidP="001474BE">
      <w:pPr>
        <w:pStyle w:val="GOVBullet1"/>
      </w:pPr>
      <w:r w:rsidRPr="00D672F4">
        <w:t>Максимално</w:t>
      </w:r>
      <w:r w:rsidR="001474BE" w:rsidRPr="00D672F4">
        <w:t xml:space="preserve"> време за отговор на заявка</w:t>
      </w:r>
      <w:r w:rsidR="00E13293" w:rsidRPr="00D672F4">
        <w:t>;</w:t>
      </w:r>
    </w:p>
    <w:p w:rsidR="000519A5" w:rsidRPr="00D672F4" w:rsidRDefault="001474BE" w:rsidP="000519A5">
      <w:pPr>
        <w:pStyle w:val="GOVBullet1"/>
      </w:pPr>
      <w:r w:rsidRPr="00D672F4">
        <w:t>Средно време за отговор на заявка</w:t>
      </w:r>
      <w:r w:rsidR="00E13293" w:rsidRPr="00D672F4">
        <w:t>.</w:t>
      </w:r>
    </w:p>
    <w:p w:rsidR="000519A5" w:rsidRPr="00D672F4" w:rsidRDefault="000519A5" w:rsidP="003C2C2D">
      <w:pPr>
        <w:pStyle w:val="Heading3"/>
      </w:pPr>
      <w:bookmarkStart w:id="246" w:name="_Toc465862271"/>
      <w:r w:rsidRPr="00D672F4">
        <w:t>Отговорни институции</w:t>
      </w:r>
      <w:bookmarkEnd w:id="246"/>
    </w:p>
    <w:p w:rsidR="000519A5" w:rsidRPr="00D672F4" w:rsidRDefault="000519A5" w:rsidP="00E13293">
      <w:pPr>
        <w:pStyle w:val="GOVBody"/>
        <w:ind w:firstLine="708"/>
      </w:pPr>
      <w:r w:rsidRPr="00D672F4">
        <w:t xml:space="preserve">Отговорната институция за изпълнение на проекта е </w:t>
      </w:r>
      <w:r w:rsidR="00864924" w:rsidRPr="00D672F4">
        <w:t>НАП</w:t>
      </w:r>
      <w:r w:rsidRPr="00D672F4">
        <w:t>.</w:t>
      </w:r>
    </w:p>
    <w:p w:rsidR="000519A5" w:rsidRPr="00D672F4" w:rsidRDefault="007A5AA3" w:rsidP="003C2C2D">
      <w:pPr>
        <w:pStyle w:val="Heading3"/>
      </w:pPr>
      <w:bookmarkStart w:id="247" w:name="_Toc465862272"/>
      <w:r w:rsidRPr="00D672F4">
        <w:t>Предварителни условия за допустимост</w:t>
      </w:r>
      <w:bookmarkEnd w:id="247"/>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E13293" w:rsidRPr="00D672F4">
        <w:t>1 от п</w:t>
      </w:r>
      <w:r w:rsidRPr="00D672F4">
        <w:t>ътната карта.</w:t>
      </w:r>
    </w:p>
    <w:p w:rsidR="000B1212" w:rsidRPr="00D672F4" w:rsidRDefault="000B1212" w:rsidP="003C2C2D">
      <w:pPr>
        <w:pStyle w:val="Heading2"/>
      </w:pPr>
      <w:bookmarkStart w:id="248" w:name="_Toc465862273"/>
      <w:r w:rsidRPr="00D672F4">
        <w:t>Надграждане на основните системи на АМ за предоставяне на данни и услуги към външни системи</w:t>
      </w:r>
      <w:bookmarkEnd w:id="248"/>
      <w:r w:rsidR="00B66BE4" w:rsidRPr="00D672F4">
        <w:t xml:space="preserve"> – БИМИС 2020 (фаза 1)</w:t>
      </w:r>
    </w:p>
    <w:p w:rsidR="000519A5" w:rsidRPr="00D672F4" w:rsidRDefault="000519A5" w:rsidP="003C2C2D">
      <w:pPr>
        <w:pStyle w:val="Heading3"/>
      </w:pPr>
      <w:bookmarkStart w:id="249" w:name="_Toc465862274"/>
      <w:r w:rsidRPr="00D672F4">
        <w:t>Описание</w:t>
      </w:r>
      <w:bookmarkEnd w:id="249"/>
    </w:p>
    <w:p w:rsidR="00BB4D5F" w:rsidRPr="00D672F4" w:rsidRDefault="00E13293" w:rsidP="00E13293">
      <w:pPr>
        <w:pStyle w:val="GOVBody"/>
        <w:ind w:firstLine="708"/>
      </w:pPr>
      <w:r w:rsidRPr="00D672F4">
        <w:t>От членството на България</w:t>
      </w:r>
      <w:r w:rsidR="00BB4D5F" w:rsidRPr="00D672F4">
        <w:t xml:space="preserve"> в Европейския митнически съюз произтича необходимост за интеграция с централни компоненти на европейските митнически системи. Заедно с това, системите на АМ имат нужда от привеждане в обща архитектурна рамка, която да улесни текущи и последващи интеграции.</w:t>
      </w:r>
    </w:p>
    <w:p w:rsidR="000519A5" w:rsidRPr="00D672F4" w:rsidRDefault="00BB4D5F" w:rsidP="00E13293">
      <w:pPr>
        <w:pStyle w:val="GOVBody"/>
        <w:ind w:firstLine="708"/>
      </w:pPr>
      <w:r w:rsidRPr="00D672F4">
        <w:t xml:space="preserve">В съответствие със секторната стратегия за е-Митници, в рамките на проекта ще бъдат надградени няколко основни системи на АМ. Целите са: свързване с централните европейски компоненти, стабилизиране на вътрешните компоненти, предоставяне на удобни електронни услуги </w:t>
      </w:r>
      <w:r w:rsidR="00D92941" w:rsidRPr="00D672F4">
        <w:t>за</w:t>
      </w:r>
      <w:r w:rsidRPr="00D672F4">
        <w:t xml:space="preserve"> граждани</w:t>
      </w:r>
      <w:r w:rsidR="00D92941" w:rsidRPr="00D672F4">
        <w:t>те</w:t>
      </w:r>
      <w:r w:rsidRPr="00D672F4">
        <w:t xml:space="preserve"> и бизнес</w:t>
      </w:r>
      <w:r w:rsidR="00D92941" w:rsidRPr="00D672F4">
        <w:t>а</w:t>
      </w:r>
      <w:r w:rsidR="00F612C5" w:rsidRPr="00D672F4">
        <w:t xml:space="preserve"> и реализиране на възможност за предоставяне на вече електронизирани административни услуги като вътрешно-административни услуги, с оглед реализация на комплексно административно обслужване.</w:t>
      </w:r>
    </w:p>
    <w:p w:rsidR="000519A5" w:rsidRPr="00D672F4" w:rsidRDefault="000519A5" w:rsidP="003C2C2D">
      <w:pPr>
        <w:pStyle w:val="Heading3"/>
      </w:pPr>
      <w:bookmarkStart w:id="250" w:name="_Toc465862275"/>
      <w:r w:rsidRPr="00D672F4">
        <w:t>Нормативна рамка</w:t>
      </w:r>
      <w:bookmarkEnd w:id="250"/>
    </w:p>
    <w:p w:rsidR="000519A5" w:rsidRPr="00D672F4" w:rsidRDefault="000519A5" w:rsidP="00E13293">
      <w:pPr>
        <w:pStyle w:val="GOVBody"/>
        <w:ind w:firstLine="708"/>
      </w:pPr>
      <w:r w:rsidRPr="00D672F4">
        <w:t>Не се изискват промени в нормативната уредба.</w:t>
      </w:r>
      <w:r w:rsidR="00D92941" w:rsidRPr="00D672F4">
        <w:t xml:space="preserve"> Дейностите ще се изпълняват в </w:t>
      </w:r>
      <w:r w:rsidR="00470CA2" w:rsidRPr="00D672F4">
        <w:t>рамките</w:t>
      </w:r>
      <w:r w:rsidR="00D92941" w:rsidRPr="00D672F4">
        <w:t xml:space="preserve"> на хармонизираното митническо законодателство в ЕС.</w:t>
      </w:r>
    </w:p>
    <w:p w:rsidR="000519A5" w:rsidRPr="00D672F4" w:rsidRDefault="000519A5" w:rsidP="003C2C2D">
      <w:pPr>
        <w:pStyle w:val="Heading3"/>
      </w:pPr>
      <w:bookmarkStart w:id="251" w:name="_Toc465862276"/>
      <w:r w:rsidRPr="00D672F4">
        <w:t>Приоритетни дейности</w:t>
      </w:r>
      <w:bookmarkEnd w:id="251"/>
    </w:p>
    <w:p w:rsidR="004D25DD" w:rsidRPr="00D672F4" w:rsidRDefault="004D25DD" w:rsidP="00E13293">
      <w:pPr>
        <w:pStyle w:val="GOVBullet1"/>
        <w:tabs>
          <w:tab w:val="clear" w:pos="1211"/>
          <w:tab w:val="num" w:pos="1134"/>
        </w:tabs>
        <w:ind w:left="1134" w:hanging="414"/>
        <w:rPr>
          <w:color w:val="000000"/>
        </w:rPr>
      </w:pPr>
      <w:r w:rsidRPr="00D672F4">
        <w:rPr>
          <w:color w:val="000000"/>
        </w:rPr>
        <w:t>Хармонизиране на процесите и информационните системи в съответствие с изискванията на ЕС, интеграция с централни европейски компоненти и системи:</w:t>
      </w:r>
    </w:p>
    <w:p w:rsidR="004D25DD" w:rsidRPr="00D672F4" w:rsidRDefault="004D25DD" w:rsidP="00E13293">
      <w:pPr>
        <w:pStyle w:val="GOVBullet1"/>
        <w:tabs>
          <w:tab w:val="clear" w:pos="1211"/>
          <w:tab w:val="num" w:pos="1134"/>
        </w:tabs>
        <w:ind w:left="1134" w:hanging="414"/>
        <w:rPr>
          <w:color w:val="000000"/>
        </w:rPr>
      </w:pPr>
      <w:r w:rsidRPr="00D672F4">
        <w:rPr>
          <w:color w:val="000000"/>
        </w:rPr>
        <w:lastRenderedPageBreak/>
        <w:t>Мярка 1.1. Въвеждане на Корпоративна/Институционална архитектура на АМ по отношение на Модул „Управление и администриране на БИМИС“</w:t>
      </w:r>
      <w:r w:rsidR="00470CA2" w:rsidRPr="00D672F4">
        <w:rPr>
          <w:color w:val="000000"/>
        </w:rPr>
        <w:t xml:space="preserve"> </w:t>
      </w:r>
      <w:r w:rsidRPr="00D672F4">
        <w:rPr>
          <w:color w:val="000000"/>
        </w:rPr>
        <w:t xml:space="preserve">и реализиране на съюзните функционални изисквания по отношение на Система за директен достъп на търговците до европейските информационни системи (UUM&amp;DS </w:t>
      </w:r>
      <w:proofErr w:type="spellStart"/>
      <w:r w:rsidRPr="00D672F4">
        <w:rPr>
          <w:color w:val="000000"/>
        </w:rPr>
        <w:t>Unified</w:t>
      </w:r>
      <w:proofErr w:type="spellEnd"/>
      <w:r w:rsidRPr="00D672F4">
        <w:rPr>
          <w:color w:val="000000"/>
        </w:rPr>
        <w:t xml:space="preserve"> </w:t>
      </w:r>
      <w:proofErr w:type="spellStart"/>
      <w:r w:rsidRPr="00D672F4">
        <w:rPr>
          <w:color w:val="000000"/>
        </w:rPr>
        <w:t>user</w:t>
      </w:r>
      <w:proofErr w:type="spellEnd"/>
      <w:r w:rsidRPr="00D672F4">
        <w:rPr>
          <w:color w:val="000000"/>
        </w:rPr>
        <w:t xml:space="preserve"> </w:t>
      </w:r>
      <w:proofErr w:type="spellStart"/>
      <w:r w:rsidRPr="00D672F4">
        <w:rPr>
          <w:color w:val="000000"/>
        </w:rPr>
        <w:t>management</w:t>
      </w:r>
      <w:proofErr w:type="spellEnd"/>
      <w:r w:rsidRPr="00D672F4">
        <w:rPr>
          <w:color w:val="000000"/>
        </w:rPr>
        <w:t xml:space="preserve"> &amp; </w:t>
      </w:r>
      <w:proofErr w:type="spellStart"/>
      <w:r w:rsidRPr="00D672F4">
        <w:rPr>
          <w:color w:val="000000"/>
        </w:rPr>
        <w:t>digital</w:t>
      </w:r>
      <w:proofErr w:type="spellEnd"/>
      <w:r w:rsidRPr="00D672F4">
        <w:rPr>
          <w:color w:val="000000"/>
        </w:rPr>
        <w:t xml:space="preserve"> </w:t>
      </w:r>
      <w:proofErr w:type="spellStart"/>
      <w:r w:rsidRPr="00D672F4">
        <w:rPr>
          <w:color w:val="000000"/>
        </w:rPr>
        <w:t>signature</w:t>
      </w:r>
      <w:proofErr w:type="spellEnd"/>
      <w:r w:rsidRPr="00D672F4">
        <w:rPr>
          <w:color w:val="000000"/>
        </w:rPr>
        <w:t>);</w:t>
      </w:r>
    </w:p>
    <w:p w:rsidR="004D25DD" w:rsidRPr="00D672F4" w:rsidRDefault="004D25DD" w:rsidP="00E13293">
      <w:pPr>
        <w:pStyle w:val="GOVBullet1"/>
        <w:tabs>
          <w:tab w:val="clear" w:pos="1211"/>
          <w:tab w:val="num" w:pos="1134"/>
        </w:tabs>
        <w:ind w:left="1134" w:hanging="414"/>
        <w:rPr>
          <w:color w:val="000000"/>
        </w:rPr>
      </w:pPr>
      <w:r w:rsidRPr="00D672F4">
        <w:rPr>
          <w:color w:val="000000"/>
        </w:rPr>
        <w:t xml:space="preserve">Мярка 1.2. Въвеждане на Корпоративна/Институционална архитектура на АМ по отношение на Модул „Единна регистрация и идентификация на икономическите оператори“, вкл. реализиране на съюзните функционални изисквания, произтичащи от AEO </w:t>
      </w:r>
      <w:proofErr w:type="spellStart"/>
      <w:r w:rsidRPr="00D672F4">
        <w:rPr>
          <w:color w:val="000000"/>
        </w:rPr>
        <w:t>Minor</w:t>
      </w:r>
      <w:proofErr w:type="spellEnd"/>
      <w:r w:rsidRPr="00D672F4">
        <w:rPr>
          <w:color w:val="000000"/>
        </w:rPr>
        <w:t xml:space="preserve"> </w:t>
      </w:r>
      <w:proofErr w:type="spellStart"/>
      <w:r w:rsidRPr="00D672F4">
        <w:rPr>
          <w:color w:val="000000"/>
        </w:rPr>
        <w:t>Enhancement</w:t>
      </w:r>
      <w:proofErr w:type="spellEnd"/>
      <w:r w:rsidRPr="00D672F4">
        <w:rPr>
          <w:color w:val="000000"/>
        </w:rPr>
        <w:t xml:space="preserve">, AEO </w:t>
      </w:r>
      <w:proofErr w:type="spellStart"/>
      <w:r w:rsidRPr="00D672F4">
        <w:rPr>
          <w:color w:val="000000"/>
        </w:rPr>
        <w:t>Mutual</w:t>
      </w:r>
      <w:proofErr w:type="spellEnd"/>
      <w:r w:rsidRPr="00D672F4">
        <w:rPr>
          <w:color w:val="000000"/>
        </w:rPr>
        <w:t xml:space="preserve"> </w:t>
      </w:r>
      <w:proofErr w:type="spellStart"/>
      <w:r w:rsidRPr="00D672F4">
        <w:rPr>
          <w:color w:val="000000"/>
        </w:rPr>
        <w:t>recognition</w:t>
      </w:r>
      <w:proofErr w:type="spellEnd"/>
      <w:r w:rsidRPr="00D672F4">
        <w:rPr>
          <w:color w:val="000000"/>
        </w:rPr>
        <w:t xml:space="preserve"> </w:t>
      </w:r>
      <w:proofErr w:type="spellStart"/>
      <w:r w:rsidRPr="00D672F4">
        <w:rPr>
          <w:color w:val="000000"/>
        </w:rPr>
        <w:t>Enhancement</w:t>
      </w:r>
      <w:proofErr w:type="spellEnd"/>
      <w:r w:rsidRPr="00D672F4">
        <w:rPr>
          <w:color w:val="000000"/>
        </w:rPr>
        <w:t>, и REX от MASP;</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1.3. Въвеждане на Корпоративна/Институционална архитектура на АМ по отношение на Модули „Внасяне“ и „Митническо задължение“;</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1.4. Въвеждане на Корпоративна/Институционална архитектура на АМ по отношение на Модул „Транзит“;</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2.1. Въвеждане на Корпоративна/Институционална архитектура на АМ по отношение на  Модул „Референтни данни“;</w:t>
      </w:r>
    </w:p>
    <w:p w:rsidR="004D25DD" w:rsidRPr="00D672F4" w:rsidRDefault="004D25DD" w:rsidP="00E13293">
      <w:pPr>
        <w:pStyle w:val="GOVBullet1"/>
        <w:tabs>
          <w:tab w:val="clear" w:pos="1211"/>
          <w:tab w:val="num" w:pos="1134"/>
        </w:tabs>
        <w:ind w:left="1134" w:hanging="414"/>
        <w:rPr>
          <w:color w:val="000000"/>
        </w:rPr>
      </w:pPr>
      <w:r w:rsidRPr="00D672F4">
        <w:rPr>
          <w:color w:val="000000"/>
        </w:rPr>
        <w:t xml:space="preserve">Мярка 2.2. Въвеждане на Корпоративна/Институционална архитектура на АМ Система за обвързваща тарифна информация (UCC </w:t>
      </w:r>
      <w:proofErr w:type="spellStart"/>
      <w:r w:rsidRPr="00D672F4">
        <w:rPr>
          <w:color w:val="000000"/>
        </w:rPr>
        <w:t>core</w:t>
      </w:r>
      <w:proofErr w:type="spellEnd"/>
      <w:r w:rsidRPr="00D672F4">
        <w:rPr>
          <w:color w:val="000000"/>
        </w:rPr>
        <w:t xml:space="preserve"> BTI/</w:t>
      </w:r>
      <w:proofErr w:type="spellStart"/>
      <w:r w:rsidRPr="00D672F4">
        <w:rPr>
          <w:color w:val="000000"/>
        </w:rPr>
        <w:t>Surveillance</w:t>
      </w:r>
      <w:proofErr w:type="spellEnd"/>
      <w:r w:rsidRPr="00D672F4">
        <w:rPr>
          <w:color w:val="000000"/>
        </w:rPr>
        <w:t xml:space="preserve"> 2+) Фаза 1 от MASP;</w:t>
      </w:r>
    </w:p>
    <w:p w:rsidR="004D25DD" w:rsidRPr="00D672F4" w:rsidRDefault="004D25DD" w:rsidP="00E13293">
      <w:pPr>
        <w:pStyle w:val="GOVBullet1"/>
        <w:tabs>
          <w:tab w:val="clear" w:pos="1211"/>
          <w:tab w:val="num" w:pos="1134"/>
        </w:tabs>
        <w:ind w:left="1134" w:hanging="414"/>
        <w:rPr>
          <w:color w:val="000000"/>
        </w:rPr>
      </w:pPr>
      <w:r w:rsidRPr="00D672F4">
        <w:rPr>
          <w:color w:val="000000"/>
        </w:rPr>
        <w:t xml:space="preserve">Мярка 2.4. Интегриране в БИМИС на съюзните функционални изисквания произтичащи от UCC </w:t>
      </w:r>
      <w:proofErr w:type="spellStart"/>
      <w:r w:rsidRPr="00D672F4">
        <w:rPr>
          <w:color w:val="000000"/>
        </w:rPr>
        <w:t>Customs</w:t>
      </w:r>
      <w:proofErr w:type="spellEnd"/>
      <w:r w:rsidRPr="00D672F4">
        <w:rPr>
          <w:color w:val="000000"/>
        </w:rPr>
        <w:t xml:space="preserve"> </w:t>
      </w:r>
      <w:proofErr w:type="spellStart"/>
      <w:r w:rsidRPr="00D672F4">
        <w:rPr>
          <w:color w:val="000000"/>
        </w:rPr>
        <w:t>Decisions</w:t>
      </w:r>
      <w:proofErr w:type="spellEnd"/>
      <w:r w:rsidRPr="00D672F4">
        <w:rPr>
          <w:color w:val="000000"/>
        </w:rPr>
        <w:t>;</w:t>
      </w:r>
    </w:p>
    <w:p w:rsidR="004D25DD" w:rsidRPr="00D672F4" w:rsidRDefault="004D25DD" w:rsidP="00E13293">
      <w:pPr>
        <w:pStyle w:val="GOVBullet1"/>
        <w:tabs>
          <w:tab w:val="clear" w:pos="1211"/>
          <w:tab w:val="num" w:pos="1134"/>
        </w:tabs>
        <w:ind w:left="1134" w:hanging="414"/>
        <w:rPr>
          <w:color w:val="000000"/>
        </w:rPr>
      </w:pPr>
      <w:r w:rsidRPr="00D672F4">
        <w:rPr>
          <w:color w:val="000000"/>
        </w:rPr>
        <w:t xml:space="preserve">Мярка 2.5. Анализ на необходимостта от промени в интеграцията на националния домейн (National </w:t>
      </w:r>
      <w:proofErr w:type="spellStart"/>
      <w:r w:rsidRPr="00D672F4">
        <w:rPr>
          <w:color w:val="000000"/>
        </w:rPr>
        <w:t>Domain</w:t>
      </w:r>
      <w:proofErr w:type="spellEnd"/>
      <w:r w:rsidRPr="00D672F4">
        <w:rPr>
          <w:color w:val="000000"/>
        </w:rPr>
        <w:t>) на Транс-Европейските системи (</w:t>
      </w:r>
      <w:proofErr w:type="spellStart"/>
      <w:r w:rsidRPr="00D672F4">
        <w:rPr>
          <w:color w:val="000000"/>
        </w:rPr>
        <w:t>Trans</w:t>
      </w:r>
      <w:proofErr w:type="spellEnd"/>
      <w:r w:rsidRPr="00D672F4">
        <w:rPr>
          <w:color w:val="000000"/>
        </w:rPr>
        <w:t xml:space="preserve"> </w:t>
      </w:r>
      <w:proofErr w:type="spellStart"/>
      <w:r w:rsidRPr="00D672F4">
        <w:rPr>
          <w:color w:val="000000"/>
        </w:rPr>
        <w:t>European</w:t>
      </w:r>
      <w:proofErr w:type="spellEnd"/>
      <w:r w:rsidRPr="00D672F4">
        <w:rPr>
          <w:color w:val="000000"/>
        </w:rPr>
        <w:t xml:space="preserve"> Systems) с Общностния домейн  (</w:t>
      </w:r>
      <w:proofErr w:type="spellStart"/>
      <w:r w:rsidRPr="00D672F4">
        <w:rPr>
          <w:color w:val="000000"/>
        </w:rPr>
        <w:t>Common</w:t>
      </w:r>
      <w:proofErr w:type="spellEnd"/>
      <w:r w:rsidRPr="00D672F4">
        <w:rPr>
          <w:color w:val="000000"/>
        </w:rPr>
        <w:t xml:space="preserve"> </w:t>
      </w:r>
      <w:proofErr w:type="spellStart"/>
      <w:r w:rsidRPr="00D672F4">
        <w:rPr>
          <w:color w:val="000000"/>
        </w:rPr>
        <w:t>Domain</w:t>
      </w:r>
      <w:proofErr w:type="spellEnd"/>
      <w:r w:rsidRPr="00D672F4">
        <w:rPr>
          <w:color w:val="000000"/>
        </w:rPr>
        <w:t>), произтичащи от въвеждане на CCN2 (</w:t>
      </w:r>
      <w:proofErr w:type="spellStart"/>
      <w:r w:rsidRPr="00D672F4">
        <w:rPr>
          <w:color w:val="000000"/>
        </w:rPr>
        <w:t>Common</w:t>
      </w:r>
      <w:proofErr w:type="spellEnd"/>
      <w:r w:rsidRPr="00D672F4">
        <w:rPr>
          <w:color w:val="000000"/>
        </w:rPr>
        <w:t xml:space="preserve"> </w:t>
      </w:r>
      <w:proofErr w:type="spellStart"/>
      <w:r w:rsidRPr="00D672F4">
        <w:rPr>
          <w:color w:val="000000"/>
        </w:rPr>
        <w:t>Communication</w:t>
      </w:r>
      <w:proofErr w:type="spellEnd"/>
      <w:r w:rsidRPr="00D672F4">
        <w:rPr>
          <w:color w:val="000000"/>
        </w:rPr>
        <w:t xml:space="preserve"> </w:t>
      </w:r>
      <w:proofErr w:type="spellStart"/>
      <w:r w:rsidRPr="00D672F4">
        <w:rPr>
          <w:color w:val="000000"/>
        </w:rPr>
        <w:t>Network</w:t>
      </w:r>
      <w:proofErr w:type="spellEnd"/>
      <w:r w:rsidRPr="00D672F4">
        <w:rPr>
          <w:color w:val="000000"/>
        </w:rPr>
        <w:t>) платформата;</w:t>
      </w:r>
    </w:p>
    <w:p w:rsidR="004D25DD" w:rsidRPr="00D672F4" w:rsidRDefault="004D25DD" w:rsidP="00E13293">
      <w:pPr>
        <w:pStyle w:val="GOVBullet1"/>
        <w:tabs>
          <w:tab w:val="clear" w:pos="1211"/>
          <w:tab w:val="num" w:pos="1134"/>
        </w:tabs>
        <w:ind w:left="1134" w:hanging="414"/>
        <w:rPr>
          <w:color w:val="000000"/>
        </w:rPr>
      </w:pPr>
      <w:r w:rsidRPr="00D672F4">
        <w:rPr>
          <w:color w:val="000000"/>
        </w:rPr>
        <w:t xml:space="preserve">Мярка 3.1. предвижда имплементиране на AEO </w:t>
      </w:r>
      <w:proofErr w:type="spellStart"/>
      <w:r w:rsidRPr="00D672F4">
        <w:rPr>
          <w:color w:val="000000"/>
        </w:rPr>
        <w:t>Major</w:t>
      </w:r>
      <w:proofErr w:type="spellEnd"/>
      <w:r w:rsidRPr="00D672F4">
        <w:rPr>
          <w:color w:val="000000"/>
        </w:rPr>
        <w:t xml:space="preserve"> </w:t>
      </w:r>
      <w:proofErr w:type="spellStart"/>
      <w:r w:rsidRPr="00D672F4">
        <w:rPr>
          <w:color w:val="000000"/>
        </w:rPr>
        <w:t>Enhancement</w:t>
      </w:r>
      <w:proofErr w:type="spellEnd"/>
      <w:r w:rsidRPr="00D672F4">
        <w:rPr>
          <w:color w:val="000000"/>
        </w:rPr>
        <w:t xml:space="preserve">, съгласно MASP </w:t>
      </w:r>
      <w:proofErr w:type="spellStart"/>
      <w:r w:rsidRPr="00D672F4">
        <w:rPr>
          <w:color w:val="000000"/>
        </w:rPr>
        <w:t>Annex</w:t>
      </w:r>
      <w:proofErr w:type="spellEnd"/>
      <w:r w:rsidRPr="00D672F4">
        <w:rPr>
          <w:color w:val="000000"/>
        </w:rPr>
        <w:t xml:space="preserve"> 2 – функционалност, касаеща унифицирана регистрация на икономическите оператори;</w:t>
      </w:r>
    </w:p>
    <w:p w:rsidR="006831E6" w:rsidRPr="00D672F4" w:rsidRDefault="006831E6" w:rsidP="00E13293">
      <w:pPr>
        <w:pStyle w:val="GOVBullet1"/>
        <w:tabs>
          <w:tab w:val="clear" w:pos="1211"/>
          <w:tab w:val="num" w:pos="1134"/>
        </w:tabs>
        <w:ind w:left="1134" w:hanging="414"/>
        <w:rPr>
          <w:color w:val="000000"/>
        </w:rPr>
      </w:pPr>
      <w:r w:rsidRPr="00D672F4">
        <w:rPr>
          <w:color w:val="000000"/>
        </w:rPr>
        <w:t>Мярка 3.2. Интегриране в БИМИС на съюзните функционални изисквания, произтичащи от Система за наблюдение (</w:t>
      </w:r>
      <w:proofErr w:type="spellStart"/>
      <w:r w:rsidRPr="00D672F4">
        <w:rPr>
          <w:color w:val="000000"/>
        </w:rPr>
        <w:t>Surveillance</w:t>
      </w:r>
      <w:proofErr w:type="spellEnd"/>
      <w:r w:rsidRPr="00D672F4">
        <w:rPr>
          <w:color w:val="000000"/>
        </w:rPr>
        <w:t xml:space="preserve"> 3) от MASP;</w:t>
      </w:r>
    </w:p>
    <w:p w:rsidR="00015C48" w:rsidRPr="00D672F4" w:rsidRDefault="006831E6" w:rsidP="00E13293">
      <w:pPr>
        <w:pStyle w:val="GOVBullet1"/>
        <w:tabs>
          <w:tab w:val="clear" w:pos="1211"/>
          <w:tab w:val="num" w:pos="1134"/>
        </w:tabs>
        <w:ind w:left="1134" w:hanging="414"/>
        <w:rPr>
          <w:color w:val="000000"/>
        </w:rPr>
      </w:pPr>
      <w:r w:rsidRPr="00D672F4">
        <w:rPr>
          <w:color w:val="000000"/>
        </w:rPr>
        <w:t xml:space="preserve">Мярка 3.3. Интегриране в БИМИС на съюзните функционални изисквания, произтичащи от Система за обвързваща тарифна информация (UCC </w:t>
      </w:r>
      <w:proofErr w:type="spellStart"/>
      <w:r w:rsidRPr="00D672F4">
        <w:rPr>
          <w:color w:val="000000"/>
        </w:rPr>
        <w:t>full</w:t>
      </w:r>
      <w:proofErr w:type="spellEnd"/>
      <w:r w:rsidRPr="00D672F4">
        <w:rPr>
          <w:color w:val="000000"/>
        </w:rPr>
        <w:t xml:space="preserve"> BTI </w:t>
      </w:r>
      <w:proofErr w:type="spellStart"/>
      <w:r w:rsidRPr="00D672F4">
        <w:rPr>
          <w:color w:val="000000"/>
        </w:rPr>
        <w:t>us-age</w:t>
      </w:r>
      <w:proofErr w:type="spellEnd"/>
      <w:r w:rsidRPr="00D672F4">
        <w:rPr>
          <w:color w:val="000000"/>
        </w:rPr>
        <w:t xml:space="preserve"> </w:t>
      </w:r>
      <w:proofErr w:type="spellStart"/>
      <w:r w:rsidRPr="00D672F4">
        <w:rPr>
          <w:color w:val="000000"/>
        </w:rPr>
        <w:t>control</w:t>
      </w:r>
      <w:proofErr w:type="spellEnd"/>
      <w:r w:rsidRPr="00D672F4">
        <w:rPr>
          <w:color w:val="000000"/>
        </w:rPr>
        <w:t xml:space="preserve"> </w:t>
      </w:r>
      <w:proofErr w:type="spellStart"/>
      <w:r w:rsidRPr="00D672F4">
        <w:rPr>
          <w:color w:val="000000"/>
        </w:rPr>
        <w:t>an</w:t>
      </w:r>
      <w:r w:rsidR="00E13293" w:rsidRPr="00D672F4">
        <w:rPr>
          <w:color w:val="000000"/>
        </w:rPr>
        <w:t>d</w:t>
      </w:r>
      <w:proofErr w:type="spellEnd"/>
      <w:r w:rsidR="00E13293" w:rsidRPr="00D672F4">
        <w:rPr>
          <w:color w:val="000000"/>
        </w:rPr>
        <w:t xml:space="preserve"> BTI </w:t>
      </w:r>
      <w:proofErr w:type="spellStart"/>
      <w:r w:rsidR="00E13293" w:rsidRPr="00D672F4">
        <w:rPr>
          <w:color w:val="000000"/>
        </w:rPr>
        <w:t>decision</w:t>
      </w:r>
      <w:proofErr w:type="spellEnd"/>
      <w:r w:rsidR="00E13293" w:rsidRPr="00D672F4">
        <w:rPr>
          <w:color w:val="000000"/>
        </w:rPr>
        <w:t>) фаза 2 от MASP;</w:t>
      </w:r>
    </w:p>
    <w:p w:rsidR="00015C48" w:rsidRPr="00D672F4" w:rsidRDefault="004D25DD" w:rsidP="00E13293">
      <w:pPr>
        <w:pStyle w:val="GOVBullet1"/>
        <w:tabs>
          <w:tab w:val="clear" w:pos="1211"/>
          <w:tab w:val="num" w:pos="1134"/>
        </w:tabs>
        <w:ind w:left="1134" w:hanging="414"/>
        <w:rPr>
          <w:color w:val="000000"/>
        </w:rPr>
      </w:pPr>
      <w:r w:rsidRPr="00D672F4">
        <w:rPr>
          <w:color w:val="000000"/>
        </w:rPr>
        <w:t>Реализиране на електронни онлайн интерфейси с обмен на данни с външни национални и европейски информационни системи;</w:t>
      </w:r>
    </w:p>
    <w:p w:rsidR="004D25DD" w:rsidRPr="00D672F4" w:rsidRDefault="004D25DD" w:rsidP="00E13293">
      <w:pPr>
        <w:pStyle w:val="GOVBullet1"/>
        <w:tabs>
          <w:tab w:val="clear" w:pos="1211"/>
          <w:tab w:val="num" w:pos="1134"/>
        </w:tabs>
        <w:ind w:left="1134" w:hanging="414"/>
        <w:rPr>
          <w:color w:val="000000"/>
        </w:rPr>
      </w:pPr>
      <w:r w:rsidRPr="00D672F4">
        <w:rPr>
          <w:color w:val="000000"/>
        </w:rPr>
        <w:t>Предоставяне на удобни електронни услуги за граждани и бизнес.</w:t>
      </w:r>
    </w:p>
    <w:p w:rsidR="000519A5" w:rsidRPr="00D672F4" w:rsidRDefault="000519A5" w:rsidP="003C2C2D">
      <w:pPr>
        <w:pStyle w:val="Heading3"/>
      </w:pPr>
      <w:bookmarkStart w:id="252" w:name="_Toc465862277"/>
      <w:r w:rsidRPr="00D672F4">
        <w:t>Бюджет и източници на финансиране</w:t>
      </w:r>
      <w:bookmarkEnd w:id="252"/>
    </w:p>
    <w:p w:rsidR="004F0E38" w:rsidRPr="00D672F4" w:rsidRDefault="00B06BE9" w:rsidP="00E13293">
      <w:pPr>
        <w:pStyle w:val="GOVBody"/>
        <w:ind w:firstLine="708"/>
      </w:pPr>
      <w:r w:rsidRPr="00D672F4">
        <w:t>Източниците на финансиране са ОП „Добро управление“, ос 1</w:t>
      </w:r>
      <w:r w:rsidR="004F0E38" w:rsidRPr="00D672F4">
        <w:t>.</w:t>
      </w:r>
    </w:p>
    <w:p w:rsidR="004F0E38" w:rsidRPr="00D672F4" w:rsidRDefault="004F0E38" w:rsidP="00E13293">
      <w:pPr>
        <w:pStyle w:val="GOVBody"/>
        <w:ind w:firstLine="708"/>
      </w:pPr>
      <w:r w:rsidRPr="00D672F4">
        <w:t xml:space="preserve">Индикативен бюджет по ОПДУ: 12 261 266 BGN </w:t>
      </w:r>
    </w:p>
    <w:p w:rsidR="000519A5" w:rsidRPr="00D672F4" w:rsidRDefault="00155A53" w:rsidP="003C2C2D">
      <w:pPr>
        <w:pStyle w:val="Heading3"/>
      </w:pPr>
      <w:bookmarkStart w:id="253" w:name="_Toc465862278"/>
      <w:r w:rsidRPr="00D672F4">
        <w:t>Специфични индикатори за проекта</w:t>
      </w:r>
      <w:bookmarkEnd w:id="253"/>
    </w:p>
    <w:p w:rsidR="00D92941" w:rsidRPr="00D672F4" w:rsidRDefault="00D92941" w:rsidP="00E13293">
      <w:pPr>
        <w:pStyle w:val="GOVBullet1"/>
        <w:tabs>
          <w:tab w:val="clear" w:pos="1211"/>
          <w:tab w:val="num" w:pos="1134"/>
        </w:tabs>
        <w:ind w:left="1134" w:hanging="414"/>
        <w:rPr>
          <w:color w:val="000000"/>
        </w:rPr>
      </w:pPr>
      <w:r w:rsidRPr="00D672F4">
        <w:rPr>
          <w:color w:val="000000"/>
        </w:rPr>
        <w:t>Реализирани Етап 1 (дейности 1.1, 1.2, 1.3, 1</w:t>
      </w:r>
      <w:r w:rsidR="00B06BE9" w:rsidRPr="00D672F4">
        <w:rPr>
          <w:color w:val="000000"/>
        </w:rPr>
        <w:t>.</w:t>
      </w:r>
      <w:r w:rsidR="00015C48" w:rsidRPr="00D672F4">
        <w:rPr>
          <w:color w:val="000000"/>
        </w:rPr>
        <w:t xml:space="preserve">4), Етап 2 (дейности 2.1, 2.2, </w:t>
      </w:r>
      <w:r w:rsidRPr="00D672F4">
        <w:rPr>
          <w:color w:val="000000"/>
        </w:rPr>
        <w:t>2.4</w:t>
      </w:r>
      <w:r w:rsidR="007624CA" w:rsidRPr="00D672F4">
        <w:rPr>
          <w:color w:val="000000"/>
        </w:rPr>
        <w:t xml:space="preserve"> и</w:t>
      </w:r>
      <w:r w:rsidRPr="00D672F4">
        <w:rPr>
          <w:color w:val="000000"/>
        </w:rPr>
        <w:t xml:space="preserve"> 2.5) и Етап 3 (дейност 3.1</w:t>
      </w:r>
      <w:r w:rsidR="00B06BE9" w:rsidRPr="00D672F4">
        <w:rPr>
          <w:color w:val="000000"/>
        </w:rPr>
        <w:t>, 3.2 и 3.3</w:t>
      </w:r>
      <w:r w:rsidRPr="00D672F4">
        <w:rPr>
          <w:color w:val="000000"/>
        </w:rPr>
        <w:t>), съгласно пътната карта за изпълнение на секторната стратегия за електронно управление в Агенция Митници „е-Митници 2014-2020г.;</w:t>
      </w:r>
    </w:p>
    <w:p w:rsidR="00342708" w:rsidRPr="00D672F4" w:rsidRDefault="00342708" w:rsidP="00E13293">
      <w:pPr>
        <w:pStyle w:val="GOVBullet1"/>
        <w:tabs>
          <w:tab w:val="clear" w:pos="1211"/>
          <w:tab w:val="num" w:pos="1134"/>
        </w:tabs>
        <w:ind w:left="1134" w:hanging="414"/>
        <w:rPr>
          <w:color w:val="000000"/>
        </w:rPr>
      </w:pPr>
      <w:r w:rsidRPr="00D672F4">
        <w:rPr>
          <w:color w:val="000000"/>
        </w:rPr>
        <w:t>Брой изградени интерфейси за комуникация с външни системи, в това число и централни европейски системи</w:t>
      </w:r>
      <w:r w:rsidR="00E13293" w:rsidRPr="00D672F4">
        <w:rPr>
          <w:color w:val="000000"/>
        </w:rPr>
        <w:t>;</w:t>
      </w:r>
    </w:p>
    <w:p w:rsidR="00526295" w:rsidRPr="00D672F4" w:rsidRDefault="00526295" w:rsidP="00E13293">
      <w:pPr>
        <w:pStyle w:val="GOVBullet1"/>
        <w:tabs>
          <w:tab w:val="clear" w:pos="1211"/>
          <w:tab w:val="num" w:pos="1134"/>
        </w:tabs>
        <w:ind w:left="1134" w:hanging="414"/>
        <w:rPr>
          <w:color w:val="000000"/>
        </w:rPr>
      </w:pPr>
      <w:r w:rsidRPr="00D672F4">
        <w:rPr>
          <w:color w:val="000000"/>
        </w:rPr>
        <w:lastRenderedPageBreak/>
        <w:t xml:space="preserve">Брой </w:t>
      </w:r>
      <w:r w:rsidR="00F612C5" w:rsidRPr="00D672F4">
        <w:rPr>
          <w:color w:val="000000"/>
        </w:rPr>
        <w:t xml:space="preserve">реализирани </w:t>
      </w:r>
      <w:r w:rsidR="00D92941" w:rsidRPr="00D672F4">
        <w:rPr>
          <w:color w:val="000000"/>
        </w:rPr>
        <w:t xml:space="preserve">електронни административни </w:t>
      </w:r>
      <w:r w:rsidRPr="00D672F4">
        <w:rPr>
          <w:color w:val="000000"/>
        </w:rPr>
        <w:t>услуги</w:t>
      </w:r>
      <w:r w:rsidR="00F612C5" w:rsidRPr="00D672F4">
        <w:rPr>
          <w:color w:val="000000"/>
        </w:rPr>
        <w:t xml:space="preserve"> или електронни вътрешно-административни услуги</w:t>
      </w:r>
      <w:r w:rsidR="00E13293" w:rsidRPr="00D672F4">
        <w:rPr>
          <w:color w:val="000000"/>
        </w:rPr>
        <w:t>;</w:t>
      </w:r>
    </w:p>
    <w:p w:rsidR="00BB4D5F" w:rsidRPr="00D672F4" w:rsidRDefault="00BB4D5F" w:rsidP="00E13293">
      <w:pPr>
        <w:pStyle w:val="GOVBullet1"/>
        <w:tabs>
          <w:tab w:val="clear" w:pos="1211"/>
          <w:tab w:val="num" w:pos="1134"/>
        </w:tabs>
        <w:ind w:left="1134" w:hanging="414"/>
        <w:rPr>
          <w:color w:val="000000"/>
        </w:rPr>
      </w:pPr>
      <w:r w:rsidRPr="00D672F4">
        <w:rPr>
          <w:color w:val="000000"/>
        </w:rPr>
        <w:t>Време на непрекъсната работа (</w:t>
      </w:r>
      <w:proofErr w:type="spellStart"/>
      <w:r w:rsidRPr="00D672F4">
        <w:rPr>
          <w:color w:val="000000"/>
        </w:rPr>
        <w:t>uptime</w:t>
      </w:r>
      <w:proofErr w:type="spellEnd"/>
      <w:r w:rsidRPr="00D672F4">
        <w:rPr>
          <w:color w:val="000000"/>
        </w:rPr>
        <w:t>)</w:t>
      </w:r>
      <w:r w:rsidR="00526295" w:rsidRPr="00D672F4">
        <w:rPr>
          <w:color w:val="000000"/>
        </w:rPr>
        <w:t xml:space="preserve"> на системите</w:t>
      </w:r>
      <w:r w:rsidR="00E13293" w:rsidRPr="00D672F4">
        <w:rPr>
          <w:color w:val="000000"/>
        </w:rPr>
        <w:t>;</w:t>
      </w:r>
    </w:p>
    <w:p w:rsidR="00BB4D5F" w:rsidRPr="00D672F4" w:rsidRDefault="00BB4D5F" w:rsidP="00E13293">
      <w:pPr>
        <w:pStyle w:val="GOVBullet1"/>
        <w:tabs>
          <w:tab w:val="clear" w:pos="1211"/>
          <w:tab w:val="num" w:pos="1134"/>
        </w:tabs>
        <w:ind w:left="1134" w:hanging="414"/>
        <w:rPr>
          <w:color w:val="000000"/>
        </w:rPr>
      </w:pPr>
      <w:r w:rsidRPr="00D672F4">
        <w:rPr>
          <w:color w:val="000000"/>
        </w:rPr>
        <w:t>Брой едновременни заявки</w:t>
      </w:r>
      <w:r w:rsidR="00E13293" w:rsidRPr="00D672F4">
        <w:rPr>
          <w:color w:val="000000"/>
        </w:rPr>
        <w:t>;</w:t>
      </w:r>
      <w:r w:rsidRPr="00D672F4">
        <w:rPr>
          <w:color w:val="000000"/>
        </w:rPr>
        <w:t xml:space="preserve"> </w:t>
      </w:r>
    </w:p>
    <w:p w:rsidR="00BB4D5F" w:rsidRPr="00D672F4" w:rsidRDefault="00470CA2" w:rsidP="00E13293">
      <w:pPr>
        <w:pStyle w:val="GOVBullet1"/>
        <w:tabs>
          <w:tab w:val="clear" w:pos="1211"/>
          <w:tab w:val="num" w:pos="1134"/>
        </w:tabs>
        <w:ind w:left="1134" w:hanging="414"/>
        <w:rPr>
          <w:color w:val="000000"/>
        </w:rPr>
      </w:pPr>
      <w:r w:rsidRPr="00D672F4">
        <w:rPr>
          <w:color w:val="000000"/>
        </w:rPr>
        <w:t>Максимално</w:t>
      </w:r>
      <w:r w:rsidR="00BB4D5F" w:rsidRPr="00D672F4">
        <w:rPr>
          <w:color w:val="000000"/>
        </w:rPr>
        <w:t xml:space="preserve"> време за отговор на заявка</w:t>
      </w:r>
      <w:r w:rsidR="00E13293" w:rsidRPr="00D672F4">
        <w:rPr>
          <w:color w:val="000000"/>
        </w:rPr>
        <w:t>;</w:t>
      </w:r>
    </w:p>
    <w:p w:rsidR="000519A5" w:rsidRPr="00D672F4" w:rsidRDefault="00BB4D5F" w:rsidP="00E13293">
      <w:pPr>
        <w:pStyle w:val="GOVBullet1"/>
        <w:tabs>
          <w:tab w:val="clear" w:pos="1211"/>
          <w:tab w:val="num" w:pos="1134"/>
        </w:tabs>
        <w:ind w:left="1134" w:hanging="414"/>
        <w:rPr>
          <w:color w:val="000000"/>
        </w:rPr>
      </w:pPr>
      <w:r w:rsidRPr="00D672F4">
        <w:rPr>
          <w:color w:val="000000"/>
        </w:rPr>
        <w:t>Средно време за отговор на заявка</w:t>
      </w:r>
      <w:r w:rsidR="00E13293" w:rsidRPr="00D672F4">
        <w:rPr>
          <w:color w:val="000000"/>
        </w:rPr>
        <w:t>.</w:t>
      </w:r>
    </w:p>
    <w:p w:rsidR="000519A5" w:rsidRPr="00D672F4" w:rsidRDefault="000519A5" w:rsidP="003C2C2D">
      <w:pPr>
        <w:pStyle w:val="Heading3"/>
      </w:pPr>
      <w:bookmarkStart w:id="254" w:name="_Toc465862279"/>
      <w:r w:rsidRPr="00D672F4">
        <w:t>Отговорни институции</w:t>
      </w:r>
      <w:bookmarkEnd w:id="254"/>
    </w:p>
    <w:p w:rsidR="000519A5" w:rsidRPr="00D672F4" w:rsidRDefault="000519A5" w:rsidP="00E13293">
      <w:pPr>
        <w:pStyle w:val="GOVBody"/>
        <w:ind w:firstLine="708"/>
      </w:pPr>
      <w:r w:rsidRPr="00D672F4">
        <w:t xml:space="preserve">Отговорната институция за изпълнение на проекта е </w:t>
      </w:r>
      <w:r w:rsidR="00864924" w:rsidRPr="00D672F4">
        <w:t xml:space="preserve">Агенция </w:t>
      </w:r>
      <w:r w:rsidR="00E13293" w:rsidRPr="00D672F4">
        <w:t>„М</w:t>
      </w:r>
      <w:r w:rsidR="00864924" w:rsidRPr="00D672F4">
        <w:t>итници</w:t>
      </w:r>
      <w:r w:rsidR="00E13293" w:rsidRPr="00D672F4">
        <w:t>“</w:t>
      </w:r>
      <w:r w:rsidRPr="00D672F4">
        <w:t>.</w:t>
      </w:r>
    </w:p>
    <w:p w:rsidR="000519A5" w:rsidRPr="00D672F4" w:rsidRDefault="007A5AA3" w:rsidP="003C2C2D">
      <w:pPr>
        <w:pStyle w:val="Heading3"/>
      </w:pPr>
      <w:bookmarkStart w:id="255" w:name="_Toc465862280"/>
      <w:r w:rsidRPr="00D672F4">
        <w:t>Предварителни условия за допустимост</w:t>
      </w:r>
      <w:bookmarkEnd w:id="255"/>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E13293" w:rsidRPr="00D672F4">
        <w:t>1 от п</w:t>
      </w:r>
      <w:r w:rsidRPr="00D672F4">
        <w:t>ътната карта.</w:t>
      </w:r>
    </w:p>
    <w:p w:rsidR="000B1212" w:rsidRPr="00D672F4" w:rsidRDefault="000B1212" w:rsidP="003C2C2D">
      <w:pPr>
        <w:pStyle w:val="Heading2"/>
      </w:pPr>
      <w:bookmarkStart w:id="256" w:name="_Toc465862281"/>
      <w:r w:rsidRPr="00D672F4">
        <w:t>Национален портал за гео-пространствени данни (INSPIRE)</w:t>
      </w:r>
      <w:bookmarkEnd w:id="256"/>
    </w:p>
    <w:p w:rsidR="000519A5" w:rsidRPr="00D672F4" w:rsidRDefault="000519A5" w:rsidP="003C2C2D">
      <w:pPr>
        <w:pStyle w:val="Heading3"/>
      </w:pPr>
      <w:bookmarkStart w:id="257" w:name="_Toc465862282"/>
      <w:r w:rsidRPr="00D672F4">
        <w:t>Описание</w:t>
      </w:r>
      <w:bookmarkEnd w:id="257"/>
    </w:p>
    <w:p w:rsidR="00397B1E" w:rsidRPr="00D672F4" w:rsidRDefault="00397B1E" w:rsidP="00E13293">
      <w:pPr>
        <w:pStyle w:val="GOVBody"/>
        <w:ind w:firstLine="708"/>
      </w:pPr>
      <w:r w:rsidRPr="00D672F4">
        <w:t xml:space="preserve">INSPIRE директивата на Европейския парламент и съпътстващата нормативна уредба дефинират над 30 масива от </w:t>
      </w:r>
      <w:proofErr w:type="spellStart"/>
      <w:r w:rsidRPr="00D672F4">
        <w:t>геопространствени</w:t>
      </w:r>
      <w:proofErr w:type="spellEnd"/>
      <w:r w:rsidRPr="00D672F4">
        <w:t xml:space="preserve"> данни. За да бъдат изпълнени изискванията на директивата е нужно те да бъдат събрани, публикувани и визуализирани в специализиран портал.</w:t>
      </w:r>
    </w:p>
    <w:p w:rsidR="007701CF" w:rsidRPr="00D672F4" w:rsidRDefault="007701CF" w:rsidP="00E13293">
      <w:pPr>
        <w:pStyle w:val="GOVBody"/>
        <w:ind w:firstLine="708"/>
      </w:pPr>
      <w:r w:rsidRPr="00D672F4">
        <w:t xml:space="preserve">Към момента съществуват три реализации на сходна функционалност, но нито една от тях не отговаря на всички изисквания на INSPIRE. Реализираната от МТИТС система, достъпна през egov.bg, по същество не представлява портал за </w:t>
      </w:r>
      <w:proofErr w:type="spellStart"/>
      <w:r w:rsidRPr="00D672F4">
        <w:t>геопространствени</w:t>
      </w:r>
      <w:proofErr w:type="spellEnd"/>
      <w:r w:rsidRPr="00D672F4">
        <w:t xml:space="preserve"> данни. Порталът на Министерство на Отбраната (</w:t>
      </w:r>
      <w:hyperlink r:id="rId23" w:history="1">
        <w:r w:rsidRPr="00D672F4">
          <w:rPr>
            <w:rStyle w:val="Hyperlink"/>
            <w:rFonts w:ascii="Calibri" w:hAnsi="Calibri"/>
          </w:rPr>
          <w:t>http://gis.armf.bg</w:t>
        </w:r>
      </w:hyperlink>
      <w:r w:rsidRPr="00D672F4">
        <w:t>) не предоставя необходимата функционалност и стабилност, както и нужните масиви от данни, във вид четим от човек. Порталът на АГКК (</w:t>
      </w:r>
      <w:hyperlink r:id="rId24" w:history="1">
        <w:r w:rsidRPr="00D672F4">
          <w:rPr>
            <w:rStyle w:val="Hyperlink"/>
            <w:rFonts w:ascii="Calibri" w:hAnsi="Calibri"/>
          </w:rPr>
          <w:t>http://geonames.cadastre.bg</w:t>
        </w:r>
      </w:hyperlink>
      <w:r w:rsidRPr="00D672F4">
        <w:t>) също не предоставя нужните масиви от данни.</w:t>
      </w:r>
    </w:p>
    <w:p w:rsidR="007701CF" w:rsidRPr="00D672F4" w:rsidRDefault="007701CF" w:rsidP="00E13293">
      <w:pPr>
        <w:pStyle w:val="GOVBody"/>
        <w:ind w:firstLine="708"/>
      </w:pPr>
      <w:proofErr w:type="spellStart"/>
      <w:r w:rsidRPr="00D672F4">
        <w:t>Новоизграденият</w:t>
      </w:r>
      <w:proofErr w:type="spellEnd"/>
      <w:r w:rsidRPr="00D672F4">
        <w:t xml:space="preserve"> портал, който бъде базиран на изграденото до момента, ще заимства добри практики от INSPIRE-порталите на други страни-членки, като крайният резултат ще бъде стабилен, достъпен, </w:t>
      </w:r>
      <w:proofErr w:type="spellStart"/>
      <w:r w:rsidRPr="00D672F4">
        <w:t>ползваем</w:t>
      </w:r>
      <w:proofErr w:type="spellEnd"/>
      <w:r w:rsidRPr="00D672F4">
        <w:t xml:space="preserve"> портал с цялото налично съдържание в машинно-четим вид, вкл. предоставено чрез уеб-услуги.</w:t>
      </w:r>
    </w:p>
    <w:p w:rsidR="00CF0863" w:rsidRPr="00D672F4" w:rsidRDefault="00FA6B66" w:rsidP="00E13293">
      <w:pPr>
        <w:pStyle w:val="GOVBody"/>
        <w:ind w:firstLine="708"/>
      </w:pPr>
      <w:r w:rsidRPr="00D672F4">
        <w:t>Предоставянето на</w:t>
      </w:r>
      <w:r w:rsidR="00CF0863" w:rsidRPr="00D672F4">
        <w:t xml:space="preserve"> </w:t>
      </w:r>
      <w:r w:rsidRPr="00D672F4">
        <w:t xml:space="preserve">голяма част от тези набори от данни зависи от други администрации. За да бъде реализирана интеграцията, като част от проекта, ще бъдат създадени необходимите технически стандарти и ръководства, които да се прилагат от всички адресати на Закона за достъп до пространствените данни. Същевременно, чрез изискванията на предварителните условия за допустимост (Приложение №1) ще се осигури </w:t>
      </w:r>
      <w:r w:rsidR="00470CA2" w:rsidRPr="00D672F4">
        <w:t>устойчивост</w:t>
      </w:r>
      <w:r w:rsidRPr="00D672F4">
        <w:t xml:space="preserve"> и актуалност на данните в бъдеще.</w:t>
      </w:r>
    </w:p>
    <w:p w:rsidR="000519A5" w:rsidRPr="00D672F4" w:rsidRDefault="000519A5" w:rsidP="003C2C2D">
      <w:pPr>
        <w:pStyle w:val="Heading3"/>
      </w:pPr>
      <w:bookmarkStart w:id="258" w:name="_Toc465862283"/>
      <w:r w:rsidRPr="00D672F4">
        <w:t>Нормативна рамка</w:t>
      </w:r>
      <w:bookmarkEnd w:id="258"/>
    </w:p>
    <w:p w:rsidR="00FA6B66" w:rsidRPr="00D672F4" w:rsidRDefault="00397B1E" w:rsidP="00E13293">
      <w:pPr>
        <w:pStyle w:val="GOVBody"/>
        <w:ind w:firstLine="708"/>
      </w:pPr>
      <w:r w:rsidRPr="00D672F4">
        <w:t xml:space="preserve">Необходимостта от </w:t>
      </w:r>
      <w:r w:rsidR="00FA6B66" w:rsidRPr="00D672F4">
        <w:t>надграждане и развитие</w:t>
      </w:r>
      <w:r w:rsidRPr="00D672F4">
        <w:t xml:space="preserve"> на портала</w:t>
      </w:r>
      <w:r w:rsidR="00FA6B66" w:rsidRPr="00D672F4">
        <w:t xml:space="preserve"> и добавянето на нови набори данни,</w:t>
      </w:r>
      <w:r w:rsidRPr="00D672F4">
        <w:t xml:space="preserve"> произ</w:t>
      </w:r>
      <w:r w:rsidR="00FA6B66" w:rsidRPr="00D672F4">
        <w:t>тича от изискванията в Приложение I, Приложение II и Приложение III</w:t>
      </w:r>
      <w:r w:rsidRPr="00D672F4">
        <w:t xml:space="preserve"> </w:t>
      </w:r>
      <w:r w:rsidR="00FA6B66" w:rsidRPr="00D672F4">
        <w:t>на</w:t>
      </w:r>
      <w:r w:rsidRPr="00D672F4">
        <w:t xml:space="preserve"> Директива 2007/2/EО</w:t>
      </w:r>
      <w:r w:rsidR="009C2F63" w:rsidRPr="00D672F4">
        <w:t xml:space="preserve"> за създаване на инфраструктура за пространствена информация в Европейската общност</w:t>
      </w:r>
      <w:r w:rsidRPr="00D672F4">
        <w:t xml:space="preserve"> (INSPIRE), чиито разпоредби с</w:t>
      </w:r>
      <w:r w:rsidR="00FA6B66" w:rsidRPr="00D672F4">
        <w:t>а транспонирани</w:t>
      </w:r>
      <w:r w:rsidRPr="00D672F4">
        <w:t xml:space="preserve"> чрез Закона за достъп до пространствени данни.</w:t>
      </w:r>
    </w:p>
    <w:p w:rsidR="00A30CBC" w:rsidRPr="00D672F4" w:rsidRDefault="00A30CBC" w:rsidP="00A30CBC">
      <w:pPr>
        <w:pStyle w:val="GOVBody"/>
      </w:pPr>
      <w:r w:rsidRPr="00D672F4">
        <w:lastRenderedPageBreak/>
        <w:t>Наборите от пространствени данни, които са регламентирани в приложенията към Директива 2007/2/ЕО</w:t>
      </w:r>
      <w:r w:rsidR="009C2F63" w:rsidRPr="00D672F4">
        <w:t xml:space="preserve"> за създаване на инфраструктура за пространствена информация в Европейската общност</w:t>
      </w:r>
      <w:r w:rsidRPr="00D672F4">
        <w:t xml:space="preserve"> са, както следва:</w:t>
      </w:r>
    </w:p>
    <w:tbl>
      <w:tblPr>
        <w:tblStyle w:val="TableGrid"/>
        <w:tblW w:w="9918" w:type="dxa"/>
        <w:tblLook w:val="04A0" w:firstRow="1" w:lastRow="0" w:firstColumn="1" w:lastColumn="0" w:noHBand="0" w:noVBand="1"/>
      </w:tblPr>
      <w:tblGrid>
        <w:gridCol w:w="2827"/>
        <w:gridCol w:w="2130"/>
        <w:gridCol w:w="4961"/>
      </w:tblGrid>
      <w:tr w:rsidR="00A30CBC" w:rsidRPr="00D672F4" w:rsidTr="000850DD">
        <w:trPr>
          <w:tblHeader/>
        </w:trPr>
        <w:tc>
          <w:tcPr>
            <w:tcW w:w="2827" w:type="dxa"/>
            <w:shd w:val="clear" w:color="auto" w:fill="0070C0"/>
          </w:tcPr>
          <w:p w:rsidR="00A30CBC" w:rsidRPr="00D672F4" w:rsidRDefault="00A30CBC" w:rsidP="000850DD">
            <w:pPr>
              <w:pStyle w:val="GOVTableHeader"/>
            </w:pPr>
            <w:r w:rsidRPr="00D672F4">
              <w:t>Приложение I</w:t>
            </w:r>
          </w:p>
        </w:tc>
        <w:tc>
          <w:tcPr>
            <w:tcW w:w="2130" w:type="dxa"/>
            <w:shd w:val="clear" w:color="auto" w:fill="0070C0"/>
          </w:tcPr>
          <w:p w:rsidR="00A30CBC" w:rsidRPr="00D672F4" w:rsidRDefault="00A30CBC" w:rsidP="00A30CBC">
            <w:pPr>
              <w:pStyle w:val="GOVTableHeader"/>
            </w:pPr>
            <w:r w:rsidRPr="00D672F4">
              <w:t>Приложение II</w:t>
            </w:r>
          </w:p>
        </w:tc>
        <w:tc>
          <w:tcPr>
            <w:tcW w:w="4961" w:type="dxa"/>
            <w:shd w:val="clear" w:color="auto" w:fill="0070C0"/>
          </w:tcPr>
          <w:p w:rsidR="00A30CBC" w:rsidRPr="00D672F4" w:rsidRDefault="00A30CBC" w:rsidP="00A30CBC">
            <w:pPr>
              <w:pStyle w:val="GOVTableHeader"/>
            </w:pPr>
            <w:r w:rsidRPr="00D672F4">
              <w:t>Приложение III</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1. Координатни справочни системи</w:t>
            </w:r>
          </w:p>
        </w:tc>
        <w:tc>
          <w:tcPr>
            <w:tcW w:w="2130" w:type="dxa"/>
          </w:tcPr>
          <w:p w:rsidR="00A30CBC" w:rsidRPr="00D672F4" w:rsidRDefault="00A30CBC" w:rsidP="000850DD">
            <w:pPr>
              <w:pStyle w:val="GOVTableText"/>
              <w:rPr>
                <w:lang w:val="bg-BG"/>
              </w:rPr>
            </w:pPr>
            <w:r w:rsidRPr="00D672F4">
              <w:rPr>
                <w:lang w:val="bg-BG"/>
              </w:rPr>
              <w:t>1. Релеф</w:t>
            </w:r>
          </w:p>
        </w:tc>
        <w:tc>
          <w:tcPr>
            <w:tcW w:w="4961" w:type="dxa"/>
          </w:tcPr>
          <w:p w:rsidR="00A30CBC" w:rsidRPr="00D672F4" w:rsidRDefault="00A30CBC" w:rsidP="000850DD">
            <w:pPr>
              <w:pStyle w:val="GOVTableText"/>
              <w:rPr>
                <w:lang w:val="bg-BG"/>
              </w:rPr>
            </w:pPr>
            <w:r w:rsidRPr="00D672F4">
              <w:rPr>
                <w:lang w:val="bg-BG"/>
              </w:rPr>
              <w:t>1. Релеф</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2. Географски координатни системи</w:t>
            </w:r>
          </w:p>
        </w:tc>
        <w:tc>
          <w:tcPr>
            <w:tcW w:w="2130" w:type="dxa"/>
          </w:tcPr>
          <w:p w:rsidR="00A30CBC" w:rsidRPr="00D672F4" w:rsidRDefault="00A30CBC" w:rsidP="000850DD">
            <w:pPr>
              <w:pStyle w:val="GOVTableText"/>
              <w:rPr>
                <w:lang w:val="bg-BG"/>
              </w:rPr>
            </w:pPr>
            <w:r w:rsidRPr="00D672F4">
              <w:rPr>
                <w:lang w:val="bg-BG"/>
              </w:rPr>
              <w:t>2. Земна покривка</w:t>
            </w:r>
          </w:p>
        </w:tc>
        <w:tc>
          <w:tcPr>
            <w:tcW w:w="4961" w:type="dxa"/>
          </w:tcPr>
          <w:p w:rsidR="00A30CBC" w:rsidRPr="00D672F4" w:rsidRDefault="00A30CBC" w:rsidP="000850DD">
            <w:pPr>
              <w:pStyle w:val="GOVTableText"/>
              <w:rPr>
                <w:lang w:val="bg-BG"/>
              </w:rPr>
            </w:pPr>
            <w:r w:rsidRPr="00D672F4">
              <w:rPr>
                <w:lang w:val="bg-BG"/>
              </w:rPr>
              <w:t>2. Земна покривка</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3. Географски наименования</w:t>
            </w:r>
          </w:p>
        </w:tc>
        <w:tc>
          <w:tcPr>
            <w:tcW w:w="2130" w:type="dxa"/>
          </w:tcPr>
          <w:p w:rsidR="00A30CBC" w:rsidRPr="00D672F4" w:rsidRDefault="00A30CBC" w:rsidP="000850DD">
            <w:pPr>
              <w:pStyle w:val="GOVTableText"/>
              <w:rPr>
                <w:lang w:val="bg-BG"/>
              </w:rPr>
            </w:pPr>
            <w:r w:rsidRPr="00D672F4">
              <w:rPr>
                <w:lang w:val="bg-BG"/>
              </w:rPr>
              <w:t xml:space="preserve">3. </w:t>
            </w:r>
            <w:proofErr w:type="spellStart"/>
            <w:r w:rsidRPr="00D672F4">
              <w:rPr>
                <w:lang w:val="bg-BG"/>
              </w:rPr>
              <w:t>Ортоизображения</w:t>
            </w:r>
            <w:proofErr w:type="spellEnd"/>
          </w:p>
        </w:tc>
        <w:tc>
          <w:tcPr>
            <w:tcW w:w="4961" w:type="dxa"/>
          </w:tcPr>
          <w:p w:rsidR="00A30CBC" w:rsidRPr="00D672F4" w:rsidRDefault="00A30CBC" w:rsidP="000850DD">
            <w:pPr>
              <w:pStyle w:val="GOVTableText"/>
              <w:rPr>
                <w:lang w:val="bg-BG"/>
              </w:rPr>
            </w:pPr>
            <w:r w:rsidRPr="00D672F4">
              <w:rPr>
                <w:lang w:val="bg-BG"/>
              </w:rPr>
              <w:t xml:space="preserve">3. </w:t>
            </w:r>
            <w:proofErr w:type="spellStart"/>
            <w:r w:rsidRPr="00D672F4">
              <w:rPr>
                <w:lang w:val="bg-BG"/>
              </w:rPr>
              <w:t>Ортоизображения</w:t>
            </w:r>
            <w:proofErr w:type="spellEnd"/>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4. Административни единици</w:t>
            </w:r>
          </w:p>
        </w:tc>
        <w:tc>
          <w:tcPr>
            <w:tcW w:w="2130" w:type="dxa"/>
          </w:tcPr>
          <w:p w:rsidR="00A30CBC" w:rsidRPr="00D672F4" w:rsidRDefault="00A30CBC" w:rsidP="000850DD">
            <w:pPr>
              <w:pStyle w:val="GOVTableText"/>
              <w:rPr>
                <w:lang w:val="bg-BG"/>
              </w:rPr>
            </w:pPr>
            <w:r w:rsidRPr="00D672F4">
              <w:rPr>
                <w:lang w:val="bg-BG"/>
              </w:rPr>
              <w:t>4. Геология</w:t>
            </w:r>
          </w:p>
        </w:tc>
        <w:tc>
          <w:tcPr>
            <w:tcW w:w="4961" w:type="dxa"/>
          </w:tcPr>
          <w:p w:rsidR="00A30CBC" w:rsidRPr="00D672F4" w:rsidRDefault="00A30CBC" w:rsidP="000850DD">
            <w:pPr>
              <w:pStyle w:val="GOVTableText"/>
              <w:rPr>
                <w:lang w:val="bg-BG"/>
              </w:rPr>
            </w:pPr>
            <w:r w:rsidRPr="00D672F4">
              <w:rPr>
                <w:lang w:val="bg-BG"/>
              </w:rPr>
              <w:t>4. Геология</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5. Адреси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ПРИЛОЖЕНИЕ III</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6. Кадастрални парцели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 Статистически единици</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7. Транспортни мрежи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2. Сгради</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8. Хидрография</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3. Почва</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9. Защитени обекти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4. Ползване на земята</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5. Здраве и безопасност на човека</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6. Комунално-битови и обществени услуги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7. Съоръжения за управление на околната среда</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8. Производствени и промишлени съоръжения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 xml:space="preserve">9. Селскостопански и </w:t>
            </w:r>
            <w:proofErr w:type="spellStart"/>
            <w:r w:rsidRPr="00D672F4">
              <w:rPr>
                <w:lang w:val="bg-BG"/>
              </w:rPr>
              <w:t>водностопански</w:t>
            </w:r>
            <w:proofErr w:type="spellEnd"/>
            <w:r w:rsidRPr="00D672F4">
              <w:rPr>
                <w:lang w:val="bg-BG"/>
              </w:rPr>
              <w:t xml:space="preserve"> съоръжения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10. Разпределение на населението — демография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11. Управление на територията/ограничени/регулирани зони и отчетни единици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12. Природни рискови зони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13. Атмосферни условия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14. Метеорологични географски характеристики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15. Океанографски географски характеристики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16. Морски региони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 xml:space="preserve">17. </w:t>
            </w:r>
            <w:proofErr w:type="spellStart"/>
            <w:r w:rsidRPr="00D672F4">
              <w:rPr>
                <w:lang w:val="bg-BG"/>
              </w:rPr>
              <w:t>Биогеографски</w:t>
            </w:r>
            <w:proofErr w:type="spellEnd"/>
            <w:r w:rsidRPr="00D672F4">
              <w:rPr>
                <w:lang w:val="bg-BG"/>
              </w:rPr>
              <w:t xml:space="preserve"> региони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 xml:space="preserve">18. Местообитания и </w:t>
            </w:r>
            <w:proofErr w:type="spellStart"/>
            <w:r w:rsidRPr="00D672F4">
              <w:rPr>
                <w:lang w:val="bg-BG"/>
              </w:rPr>
              <w:t>биотопи</w:t>
            </w:r>
            <w:proofErr w:type="spellEnd"/>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19. Разпределение на видовете</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20. Енергийни източници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21. Минерални ресурси</w:t>
            </w:r>
          </w:p>
        </w:tc>
      </w:tr>
    </w:tbl>
    <w:p w:rsidR="000519A5" w:rsidRPr="00D672F4" w:rsidRDefault="00397B1E" w:rsidP="00FC0BB7">
      <w:pPr>
        <w:pStyle w:val="GOVBody"/>
      </w:pPr>
      <w:r w:rsidRPr="00D672F4">
        <w:t>Не се изискват промени в нормативната уредба.</w:t>
      </w:r>
    </w:p>
    <w:p w:rsidR="000519A5" w:rsidRPr="00D672F4" w:rsidRDefault="000519A5" w:rsidP="003C2C2D">
      <w:pPr>
        <w:pStyle w:val="Heading3"/>
      </w:pPr>
      <w:bookmarkStart w:id="259" w:name="_Toc465862284"/>
      <w:r w:rsidRPr="00D672F4">
        <w:t>Приоритетни дейности</w:t>
      </w:r>
      <w:bookmarkEnd w:id="259"/>
    </w:p>
    <w:p w:rsidR="007E37E3" w:rsidRPr="00D672F4" w:rsidRDefault="00CF0863" w:rsidP="00E13293">
      <w:pPr>
        <w:pStyle w:val="GOVBullet1"/>
        <w:tabs>
          <w:tab w:val="clear" w:pos="1211"/>
          <w:tab w:val="num" w:pos="1134"/>
        </w:tabs>
        <w:ind w:left="1134" w:hanging="414"/>
        <w:rPr>
          <w:color w:val="000000"/>
        </w:rPr>
      </w:pPr>
      <w:r w:rsidRPr="00D672F4">
        <w:rPr>
          <w:color w:val="000000"/>
        </w:rPr>
        <w:t xml:space="preserve">Надграждане </w:t>
      </w:r>
      <w:r w:rsidR="009C2F63" w:rsidRPr="00D672F4">
        <w:rPr>
          <w:color w:val="000000"/>
        </w:rPr>
        <w:t>националния портал за пространствени данни в съответствие с изискванията на Директива 2007/2/ЕО (INSPIRE) за изграждане на инфраструктура за пространствена информация в ЕО и Закона за достъп до пространствени данни;</w:t>
      </w:r>
    </w:p>
    <w:p w:rsidR="009C2F63" w:rsidRPr="00D672F4" w:rsidRDefault="009C2F63" w:rsidP="00E13293">
      <w:pPr>
        <w:pStyle w:val="GOVBullet1"/>
        <w:tabs>
          <w:tab w:val="clear" w:pos="1211"/>
          <w:tab w:val="num" w:pos="1134"/>
        </w:tabs>
        <w:ind w:left="1134" w:hanging="414"/>
        <w:rPr>
          <w:color w:val="000000"/>
        </w:rPr>
      </w:pPr>
      <w:r w:rsidRPr="00D672F4">
        <w:rPr>
          <w:color w:val="000000"/>
        </w:rPr>
        <w:t>Реализиране на услуги за намиране, разглеждане, изтегляне и трансформиране на пространствени данни през националния портал за пространствени данни в съответствие с нормативната уредба;</w:t>
      </w:r>
    </w:p>
    <w:p w:rsidR="009C2F63" w:rsidRPr="00D672F4" w:rsidRDefault="009C2F63" w:rsidP="00E13293">
      <w:pPr>
        <w:pStyle w:val="GOVBullet1"/>
        <w:tabs>
          <w:tab w:val="clear" w:pos="1211"/>
          <w:tab w:val="num" w:pos="1134"/>
        </w:tabs>
        <w:ind w:left="1134" w:hanging="414"/>
        <w:rPr>
          <w:color w:val="000000"/>
        </w:rPr>
      </w:pPr>
      <w:r w:rsidRPr="00D672F4">
        <w:rPr>
          <w:color w:val="000000"/>
        </w:rPr>
        <w:t xml:space="preserve">Осъществяване на обмен на пространствени данни и предоставяне на услуги с тях между държавни институции на национално ниво и връзка с европейския </w:t>
      </w:r>
      <w:proofErr w:type="spellStart"/>
      <w:r w:rsidRPr="00D672F4">
        <w:rPr>
          <w:color w:val="000000"/>
        </w:rPr>
        <w:t>геопортал</w:t>
      </w:r>
      <w:proofErr w:type="spellEnd"/>
      <w:r w:rsidRPr="00D672F4">
        <w:rPr>
          <w:color w:val="000000"/>
        </w:rPr>
        <w:t>, спазвайки изискванията на регламента за достъп на институции и органи на общността до масиви от пространствени данни и услуги з</w:t>
      </w:r>
      <w:r w:rsidR="00E13293" w:rsidRPr="00D672F4">
        <w:rPr>
          <w:color w:val="000000"/>
        </w:rPr>
        <w:t>а такива данни;</w:t>
      </w:r>
    </w:p>
    <w:p w:rsidR="009C2F63" w:rsidRPr="00D672F4" w:rsidRDefault="007E37E3" w:rsidP="00E13293">
      <w:pPr>
        <w:pStyle w:val="GOVBullet1"/>
        <w:tabs>
          <w:tab w:val="clear" w:pos="1211"/>
          <w:tab w:val="num" w:pos="1134"/>
        </w:tabs>
        <w:ind w:left="1134" w:hanging="414"/>
        <w:rPr>
          <w:color w:val="000000"/>
        </w:rPr>
      </w:pPr>
      <w:r w:rsidRPr="00D672F4">
        <w:rPr>
          <w:color w:val="000000"/>
        </w:rPr>
        <w:t>И</w:t>
      </w:r>
      <w:r w:rsidR="009C2F63" w:rsidRPr="00D672F4">
        <w:rPr>
          <w:color w:val="000000"/>
        </w:rPr>
        <w:t>нтеграция с П</w:t>
      </w:r>
      <w:r w:rsidRPr="00D672F4">
        <w:rPr>
          <w:color w:val="000000"/>
        </w:rPr>
        <w:t>ортала за отворени данни</w:t>
      </w:r>
      <w:r w:rsidR="009C2F63" w:rsidRPr="00D672F4">
        <w:rPr>
          <w:color w:val="000000"/>
        </w:rPr>
        <w:t xml:space="preserve"> и публикуване на набори от пространствени данни, публикувани по реда на Закона за достъп до обществена информация, но попадащи извън предвидения в Директива 2007/2/ЕО обхват.</w:t>
      </w:r>
    </w:p>
    <w:p w:rsidR="000519A5" w:rsidRPr="00D672F4" w:rsidRDefault="000519A5" w:rsidP="003C2C2D">
      <w:pPr>
        <w:pStyle w:val="Heading3"/>
      </w:pPr>
      <w:bookmarkStart w:id="260" w:name="_Toc465862285"/>
      <w:r w:rsidRPr="00D672F4">
        <w:t>Бюджет и източници на финансиране</w:t>
      </w:r>
      <w:bookmarkEnd w:id="260"/>
    </w:p>
    <w:p w:rsidR="000519A5" w:rsidRPr="00D672F4" w:rsidRDefault="000519A5" w:rsidP="00E13293">
      <w:pPr>
        <w:pStyle w:val="GOVBody"/>
        <w:ind w:firstLine="708"/>
      </w:pPr>
      <w:r w:rsidRPr="00D672F4">
        <w:t>Източникът на финансиране е ОП „Добро управление“</w:t>
      </w:r>
      <w:r w:rsidR="007E37E3" w:rsidRPr="00D672F4">
        <w:t>, ос 1</w:t>
      </w:r>
      <w:r w:rsidRPr="00D672F4">
        <w:t>.</w:t>
      </w:r>
    </w:p>
    <w:p w:rsidR="007E37E3" w:rsidRPr="00D672F4" w:rsidRDefault="007E37E3" w:rsidP="00E13293">
      <w:pPr>
        <w:pStyle w:val="GOVBody"/>
        <w:ind w:firstLine="708"/>
      </w:pPr>
      <w:r w:rsidRPr="00D672F4">
        <w:t>Индикативен бюджет: 2 000 000 BGN.</w:t>
      </w:r>
    </w:p>
    <w:p w:rsidR="000519A5" w:rsidRPr="00D672F4" w:rsidRDefault="00155A53" w:rsidP="003C2C2D">
      <w:pPr>
        <w:pStyle w:val="Heading3"/>
      </w:pPr>
      <w:bookmarkStart w:id="261" w:name="_Toc465862286"/>
      <w:r w:rsidRPr="00D672F4">
        <w:lastRenderedPageBreak/>
        <w:t>Специфични индикатори за проекта</w:t>
      </w:r>
      <w:bookmarkEnd w:id="261"/>
    </w:p>
    <w:p w:rsidR="009C2F63" w:rsidRPr="00D672F4" w:rsidRDefault="009C2F63" w:rsidP="00E13293">
      <w:pPr>
        <w:pStyle w:val="GOVBullet1"/>
        <w:tabs>
          <w:tab w:val="clear" w:pos="1211"/>
          <w:tab w:val="num" w:pos="1134"/>
        </w:tabs>
        <w:ind w:left="1134" w:hanging="414"/>
        <w:rPr>
          <w:color w:val="000000"/>
        </w:rPr>
      </w:pPr>
      <w:r w:rsidRPr="00D672F4">
        <w:rPr>
          <w:color w:val="000000"/>
        </w:rPr>
        <w:t>Реализирани функционалности на Национален портал за пространствени данни в съответствие с европейските и националните правила;</w:t>
      </w:r>
    </w:p>
    <w:p w:rsidR="009C2F63" w:rsidRPr="00D672F4" w:rsidRDefault="009C2F63" w:rsidP="00E13293">
      <w:pPr>
        <w:pStyle w:val="GOVBullet1"/>
        <w:tabs>
          <w:tab w:val="clear" w:pos="1211"/>
          <w:tab w:val="num" w:pos="1134"/>
        </w:tabs>
        <w:ind w:left="1134" w:hanging="414"/>
        <w:rPr>
          <w:color w:val="000000"/>
        </w:rPr>
      </w:pPr>
      <w:r w:rsidRPr="00D672F4">
        <w:rPr>
          <w:color w:val="000000"/>
        </w:rPr>
        <w:t>Създадени метаданни за национални пространствени данни, отговарящи на изискванията, дефинирани в съответни регламенти на ЕК;</w:t>
      </w:r>
    </w:p>
    <w:p w:rsidR="009C2F63" w:rsidRPr="00D672F4" w:rsidRDefault="009C2F63" w:rsidP="00E13293">
      <w:pPr>
        <w:pStyle w:val="GOVBullet1"/>
        <w:tabs>
          <w:tab w:val="clear" w:pos="1211"/>
          <w:tab w:val="num" w:pos="1134"/>
        </w:tabs>
        <w:ind w:left="1134" w:hanging="414"/>
        <w:rPr>
          <w:color w:val="000000"/>
        </w:rPr>
      </w:pPr>
      <w:r w:rsidRPr="00D672F4">
        <w:rPr>
          <w:color w:val="000000"/>
        </w:rPr>
        <w:t>Реализирани мрежови услуги за намиране, разглеждане, изтегляне и трансформация на масиви от пространствени данни, отговарящи изискванията, дефинирани в регламентите на ЕК;</w:t>
      </w:r>
    </w:p>
    <w:p w:rsidR="00470CA2" w:rsidRPr="00D672F4" w:rsidRDefault="009C2F63" w:rsidP="00E13293">
      <w:pPr>
        <w:pStyle w:val="GOVBullet1"/>
        <w:tabs>
          <w:tab w:val="clear" w:pos="1211"/>
          <w:tab w:val="num" w:pos="1134"/>
        </w:tabs>
        <w:ind w:left="1134" w:hanging="414"/>
        <w:rPr>
          <w:color w:val="000000"/>
        </w:rPr>
      </w:pPr>
      <w:r w:rsidRPr="00D672F4">
        <w:rPr>
          <w:color w:val="000000"/>
        </w:rPr>
        <w:t>Обучени целеви групи от държавната и общинската администрация за работа с националния портал за пространствени данни н</w:t>
      </w:r>
      <w:r w:rsidR="00470CA2" w:rsidRPr="00D672F4">
        <w:rPr>
          <w:color w:val="000000"/>
        </w:rPr>
        <w:t>а системно и потребителско ниво;</w:t>
      </w:r>
    </w:p>
    <w:p w:rsidR="00E279EF" w:rsidRPr="00D672F4" w:rsidRDefault="00470CA2" w:rsidP="00E13293">
      <w:pPr>
        <w:pStyle w:val="GOVBullet1"/>
        <w:tabs>
          <w:tab w:val="clear" w:pos="1211"/>
          <w:tab w:val="num" w:pos="1134"/>
        </w:tabs>
        <w:ind w:left="1134" w:hanging="414"/>
        <w:rPr>
          <w:color w:val="000000"/>
        </w:rPr>
      </w:pPr>
      <w:r w:rsidRPr="00D672F4">
        <w:rPr>
          <w:color w:val="000000"/>
        </w:rPr>
        <w:t>Б</w:t>
      </w:r>
      <w:r w:rsidR="00E279EF" w:rsidRPr="00D672F4">
        <w:rPr>
          <w:color w:val="000000"/>
        </w:rPr>
        <w:t xml:space="preserve">рой публикувани масиви от </w:t>
      </w:r>
      <w:proofErr w:type="spellStart"/>
      <w:r w:rsidR="00C47B69" w:rsidRPr="00D672F4">
        <w:rPr>
          <w:color w:val="000000"/>
        </w:rPr>
        <w:t>геопространствени</w:t>
      </w:r>
      <w:proofErr w:type="spellEnd"/>
      <w:r w:rsidR="00E279EF" w:rsidRPr="00D672F4">
        <w:rPr>
          <w:color w:val="000000"/>
        </w:rPr>
        <w:t xml:space="preserve"> данни</w:t>
      </w:r>
      <w:r w:rsidRPr="00D672F4">
        <w:rPr>
          <w:color w:val="000000"/>
        </w:rPr>
        <w:t>;</w:t>
      </w:r>
    </w:p>
    <w:p w:rsidR="00E279EF" w:rsidRPr="00D672F4" w:rsidRDefault="00470CA2" w:rsidP="00E13293">
      <w:pPr>
        <w:pStyle w:val="GOVBullet1"/>
        <w:tabs>
          <w:tab w:val="clear" w:pos="1211"/>
          <w:tab w:val="num" w:pos="1134"/>
        </w:tabs>
        <w:ind w:left="1134" w:hanging="414"/>
        <w:rPr>
          <w:color w:val="000000"/>
        </w:rPr>
      </w:pPr>
      <w:r w:rsidRPr="00D672F4">
        <w:rPr>
          <w:color w:val="000000"/>
        </w:rPr>
        <w:t>В</w:t>
      </w:r>
      <w:r w:rsidR="00E279EF" w:rsidRPr="00D672F4">
        <w:rPr>
          <w:color w:val="000000"/>
        </w:rPr>
        <w:t>реме на непрекъсната работа (</w:t>
      </w:r>
      <w:proofErr w:type="spellStart"/>
      <w:r w:rsidR="00E279EF" w:rsidRPr="00D672F4">
        <w:rPr>
          <w:color w:val="000000"/>
        </w:rPr>
        <w:t>uptime</w:t>
      </w:r>
      <w:proofErr w:type="spellEnd"/>
      <w:r w:rsidR="00E279EF" w:rsidRPr="00D672F4">
        <w:rPr>
          <w:color w:val="000000"/>
        </w:rPr>
        <w:t>)</w:t>
      </w:r>
      <w:r w:rsidRPr="00D672F4">
        <w:rPr>
          <w:color w:val="000000"/>
        </w:rPr>
        <w:t>;</w:t>
      </w:r>
    </w:p>
    <w:p w:rsidR="00E279EF" w:rsidRPr="00D672F4" w:rsidRDefault="00470CA2" w:rsidP="00E13293">
      <w:pPr>
        <w:pStyle w:val="GOVBullet1"/>
        <w:tabs>
          <w:tab w:val="clear" w:pos="1211"/>
          <w:tab w:val="num" w:pos="1134"/>
        </w:tabs>
        <w:ind w:left="1134" w:hanging="414"/>
        <w:rPr>
          <w:color w:val="000000"/>
        </w:rPr>
      </w:pPr>
      <w:r w:rsidRPr="00D672F4">
        <w:rPr>
          <w:color w:val="000000"/>
        </w:rPr>
        <w:t>Б</w:t>
      </w:r>
      <w:r w:rsidR="00E279EF" w:rsidRPr="00D672F4">
        <w:rPr>
          <w:color w:val="000000"/>
        </w:rPr>
        <w:t xml:space="preserve">рой едновременни заявки </w:t>
      </w:r>
      <w:r w:rsidRPr="00D672F4">
        <w:rPr>
          <w:color w:val="000000"/>
        </w:rPr>
        <w:t>;</w:t>
      </w:r>
    </w:p>
    <w:p w:rsidR="00E279EF" w:rsidRPr="00D672F4" w:rsidRDefault="00470CA2" w:rsidP="00E13293">
      <w:pPr>
        <w:pStyle w:val="GOVBullet1"/>
        <w:tabs>
          <w:tab w:val="clear" w:pos="1211"/>
          <w:tab w:val="num" w:pos="1134"/>
        </w:tabs>
        <w:ind w:left="1134" w:hanging="414"/>
        <w:rPr>
          <w:color w:val="000000"/>
        </w:rPr>
      </w:pPr>
      <w:r w:rsidRPr="00D672F4">
        <w:rPr>
          <w:color w:val="000000"/>
        </w:rPr>
        <w:t>Максимално</w:t>
      </w:r>
      <w:r w:rsidR="00E279EF" w:rsidRPr="00D672F4">
        <w:rPr>
          <w:color w:val="000000"/>
        </w:rPr>
        <w:t xml:space="preserve"> време за отговор на заявка</w:t>
      </w:r>
      <w:r w:rsidRPr="00D672F4">
        <w:rPr>
          <w:color w:val="000000"/>
        </w:rPr>
        <w:t>;</w:t>
      </w:r>
    </w:p>
    <w:p w:rsidR="000519A5" w:rsidRPr="00D672F4" w:rsidRDefault="00470CA2" w:rsidP="00E13293">
      <w:pPr>
        <w:pStyle w:val="GOVBullet1"/>
        <w:tabs>
          <w:tab w:val="clear" w:pos="1211"/>
          <w:tab w:val="num" w:pos="1134"/>
        </w:tabs>
        <w:ind w:left="1134" w:hanging="414"/>
        <w:rPr>
          <w:color w:val="000000"/>
        </w:rPr>
      </w:pPr>
      <w:r w:rsidRPr="00D672F4">
        <w:rPr>
          <w:color w:val="000000"/>
        </w:rPr>
        <w:t>С</w:t>
      </w:r>
      <w:r w:rsidR="00E279EF" w:rsidRPr="00D672F4">
        <w:rPr>
          <w:color w:val="000000"/>
        </w:rPr>
        <w:t>редно време за отговор на заявка</w:t>
      </w:r>
      <w:r w:rsidR="00E13293" w:rsidRPr="00D672F4">
        <w:rPr>
          <w:color w:val="000000"/>
        </w:rPr>
        <w:t>.</w:t>
      </w:r>
    </w:p>
    <w:p w:rsidR="000519A5" w:rsidRPr="00D672F4" w:rsidRDefault="000519A5" w:rsidP="003C2C2D">
      <w:pPr>
        <w:pStyle w:val="Heading3"/>
      </w:pPr>
      <w:bookmarkStart w:id="262" w:name="_Toc465862287"/>
      <w:r w:rsidRPr="00D672F4">
        <w:t>Отговорни институции</w:t>
      </w:r>
      <w:bookmarkEnd w:id="262"/>
    </w:p>
    <w:p w:rsidR="000519A5" w:rsidRPr="00D672F4" w:rsidRDefault="000519A5" w:rsidP="00E13293">
      <w:pPr>
        <w:pStyle w:val="GOVBody"/>
        <w:ind w:firstLine="708"/>
      </w:pPr>
      <w:r w:rsidRPr="00D672F4">
        <w:t xml:space="preserve">Отговорната институция за изпълнение на проекта е </w:t>
      </w:r>
      <w:r w:rsidR="000B6862" w:rsidRPr="00D672F4">
        <w:t>ДАЕУ</w:t>
      </w:r>
      <w:r w:rsidRPr="00D672F4">
        <w:t>.</w:t>
      </w:r>
    </w:p>
    <w:p w:rsidR="000519A5" w:rsidRPr="00D672F4" w:rsidRDefault="007A5AA3" w:rsidP="003C2C2D">
      <w:pPr>
        <w:pStyle w:val="Heading3"/>
      </w:pPr>
      <w:bookmarkStart w:id="263" w:name="_Toc465862288"/>
      <w:r w:rsidRPr="00D672F4">
        <w:t>Предварителни условия за допустимост</w:t>
      </w:r>
      <w:bookmarkEnd w:id="263"/>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E13293" w:rsidRPr="00D672F4">
        <w:t>1 от п</w:t>
      </w:r>
      <w:r w:rsidRPr="00D672F4">
        <w:t>ътната карта.</w:t>
      </w:r>
    </w:p>
    <w:p w:rsidR="000850DD" w:rsidRPr="00D672F4" w:rsidRDefault="000850DD" w:rsidP="000850DD">
      <w:pPr>
        <w:pStyle w:val="Heading2"/>
      </w:pPr>
      <w:bookmarkStart w:id="264" w:name="_Toc465086232"/>
      <w:bookmarkStart w:id="265" w:name="_Toc465086233"/>
      <w:bookmarkStart w:id="266" w:name="_Toc465086234"/>
      <w:bookmarkStart w:id="267" w:name="_Toc465086235"/>
      <w:bookmarkStart w:id="268" w:name="_Toc465086236"/>
      <w:bookmarkStart w:id="269" w:name="_Toc465086237"/>
      <w:bookmarkStart w:id="270" w:name="_Toc465086238"/>
      <w:bookmarkStart w:id="271" w:name="_Toc465086239"/>
      <w:bookmarkStart w:id="272" w:name="_Toc465086240"/>
      <w:bookmarkStart w:id="273" w:name="_Toc465086241"/>
      <w:bookmarkStart w:id="274" w:name="_Toc465086242"/>
      <w:bookmarkStart w:id="275" w:name="_Toc465086243"/>
      <w:bookmarkStart w:id="276" w:name="_Toc465086244"/>
      <w:bookmarkStart w:id="277" w:name="_Toc465086245"/>
      <w:bookmarkStart w:id="278" w:name="_Toc465086246"/>
      <w:bookmarkStart w:id="279" w:name="_Toc465086247"/>
      <w:bookmarkStart w:id="280" w:name="_Toc465086248"/>
      <w:bookmarkStart w:id="281" w:name="_Toc465086249"/>
      <w:bookmarkStart w:id="282" w:name="_Toc465086250"/>
      <w:bookmarkStart w:id="283" w:name="_Toc46586228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D672F4">
        <w:t>Портал за споделени ресурси за разработка на софтуерни системи за електронно управление</w:t>
      </w:r>
      <w:bookmarkEnd w:id="283"/>
    </w:p>
    <w:p w:rsidR="000850DD" w:rsidRPr="00D672F4" w:rsidRDefault="000850DD" w:rsidP="000850DD">
      <w:pPr>
        <w:pStyle w:val="Heading3"/>
      </w:pPr>
      <w:bookmarkStart w:id="284" w:name="_Toc465862290"/>
      <w:r w:rsidRPr="00D672F4">
        <w:t>Описание</w:t>
      </w:r>
      <w:bookmarkEnd w:id="284"/>
    </w:p>
    <w:p w:rsidR="000850DD" w:rsidRPr="00D672F4" w:rsidRDefault="000850DD" w:rsidP="00E13293">
      <w:pPr>
        <w:pStyle w:val="GOVBody"/>
        <w:ind w:firstLine="708"/>
      </w:pPr>
      <w:proofErr w:type="spellStart"/>
      <w:r w:rsidRPr="00D672F4">
        <w:t>Преизползването</w:t>
      </w:r>
      <w:proofErr w:type="spellEnd"/>
      <w:r w:rsidRPr="00D672F4">
        <w:t xml:space="preserve"> на компоненти и информираността на фирмите-изпълнители са ключови фактори за устойчиво развитие на електронното управление. До момента изпълнителите комуникират помежду си по неформални канали и споделят ресурси помежду си по неструктуриран начин (напр. по електронна поща). Нито изпълнителите, нито обществото имат пълната картина на архитектурата и компонентите на електронното управление. В резултат изграждането на нови системи става по-бавно, по-трудно и повтаря грешки, които могат да бъдат избегнати. Липсва и прозрачност за реализираните проекти и техните резултати. Всичко това налага изграждането на портал за споделени ресурси за разработка на софтуерни системи.</w:t>
      </w:r>
    </w:p>
    <w:p w:rsidR="000850DD" w:rsidRPr="00D672F4" w:rsidRDefault="000850DD" w:rsidP="00C1731A">
      <w:pPr>
        <w:pStyle w:val="GOVBody"/>
      </w:pPr>
      <w:r w:rsidRPr="00D672F4">
        <w:t>Специфичните цели на проекта са:</w:t>
      </w:r>
    </w:p>
    <w:p w:rsidR="000850DD" w:rsidRPr="00D672F4" w:rsidRDefault="000850DD" w:rsidP="00E13293">
      <w:pPr>
        <w:pStyle w:val="GOVBullet1"/>
        <w:tabs>
          <w:tab w:val="clear" w:pos="1211"/>
          <w:tab w:val="num" w:pos="1134"/>
        </w:tabs>
        <w:ind w:left="1134" w:hanging="414"/>
        <w:rPr>
          <w:color w:val="000000"/>
        </w:rPr>
      </w:pPr>
      <w:r w:rsidRPr="00D672F4">
        <w:rPr>
          <w:color w:val="000000"/>
        </w:rPr>
        <w:t>Инсталиране и настройване на хранилище за отворен код на проекти;</w:t>
      </w:r>
    </w:p>
    <w:p w:rsidR="000850DD" w:rsidRPr="00D672F4" w:rsidRDefault="000850DD" w:rsidP="00E13293">
      <w:pPr>
        <w:pStyle w:val="GOVBullet1"/>
        <w:tabs>
          <w:tab w:val="clear" w:pos="1211"/>
          <w:tab w:val="num" w:pos="1134"/>
        </w:tabs>
        <w:ind w:left="1134" w:hanging="414"/>
        <w:rPr>
          <w:color w:val="000000"/>
        </w:rPr>
      </w:pPr>
      <w:r w:rsidRPr="00D672F4">
        <w:rPr>
          <w:color w:val="000000"/>
        </w:rPr>
        <w:t>Реализиране на публичен регистър на софтуерни системи, разработени в рамките на електронното управление, и връзки към хранилищата им за изходен код;</w:t>
      </w:r>
    </w:p>
    <w:p w:rsidR="000850DD" w:rsidRPr="00D672F4" w:rsidRDefault="000850DD" w:rsidP="00E13293">
      <w:pPr>
        <w:pStyle w:val="GOVBullet1"/>
        <w:tabs>
          <w:tab w:val="clear" w:pos="1211"/>
          <w:tab w:val="num" w:pos="1134"/>
        </w:tabs>
        <w:ind w:left="1134" w:hanging="414"/>
        <w:rPr>
          <w:color w:val="000000"/>
        </w:rPr>
      </w:pPr>
      <w:r w:rsidRPr="00D672F4">
        <w:rPr>
          <w:color w:val="000000"/>
        </w:rPr>
        <w:t>Повишаване на информираността на участниците в проектите чрез диаграми и описания на архитектурата на системите в основата на електронното управление;</w:t>
      </w:r>
    </w:p>
    <w:p w:rsidR="000850DD" w:rsidRPr="00D672F4" w:rsidRDefault="000850DD" w:rsidP="00E13293">
      <w:pPr>
        <w:pStyle w:val="GOVBullet1"/>
        <w:tabs>
          <w:tab w:val="clear" w:pos="1211"/>
          <w:tab w:val="num" w:pos="1134"/>
        </w:tabs>
        <w:ind w:left="1134" w:hanging="414"/>
        <w:rPr>
          <w:color w:val="000000"/>
        </w:rPr>
      </w:pPr>
      <w:r w:rsidRPr="00D672F4">
        <w:rPr>
          <w:color w:val="000000"/>
        </w:rPr>
        <w:t>Улесняване създаването на софтуерни системи чрез актуална документация на програмни интерфейси, стандартни протоколи, оперативна съвместимост;</w:t>
      </w:r>
    </w:p>
    <w:p w:rsidR="000850DD" w:rsidRPr="00D672F4" w:rsidRDefault="000850DD" w:rsidP="00E13293">
      <w:pPr>
        <w:pStyle w:val="GOVBullet1"/>
        <w:tabs>
          <w:tab w:val="clear" w:pos="1211"/>
          <w:tab w:val="num" w:pos="1134"/>
        </w:tabs>
        <w:ind w:left="1134" w:hanging="414"/>
        <w:rPr>
          <w:color w:val="000000"/>
        </w:rPr>
      </w:pPr>
      <w:r w:rsidRPr="00D672F4">
        <w:rPr>
          <w:color w:val="000000"/>
        </w:rPr>
        <w:t xml:space="preserve">Осигуряване на </w:t>
      </w:r>
      <w:proofErr w:type="spellStart"/>
      <w:r w:rsidR="00470CA2" w:rsidRPr="00D672F4">
        <w:rPr>
          <w:color w:val="000000"/>
        </w:rPr>
        <w:t>преизползването</w:t>
      </w:r>
      <w:proofErr w:type="spellEnd"/>
      <w:r w:rsidRPr="00D672F4">
        <w:rPr>
          <w:color w:val="000000"/>
        </w:rPr>
        <w:t xml:space="preserve"> на решения чрез публикуване на SDK и програмни компоненти;</w:t>
      </w:r>
    </w:p>
    <w:p w:rsidR="000850DD" w:rsidRPr="00D672F4" w:rsidRDefault="000850DD" w:rsidP="00E13293">
      <w:pPr>
        <w:pStyle w:val="GOVBullet1"/>
        <w:tabs>
          <w:tab w:val="clear" w:pos="1211"/>
          <w:tab w:val="num" w:pos="1134"/>
        </w:tabs>
        <w:ind w:left="1134" w:hanging="414"/>
        <w:rPr>
          <w:color w:val="000000"/>
        </w:rPr>
      </w:pPr>
      <w:r w:rsidRPr="00D672F4">
        <w:rPr>
          <w:color w:val="000000"/>
        </w:rPr>
        <w:lastRenderedPageBreak/>
        <w:t>Осигуряване на интеграция между системи в процеса на разработка чрез документация и връзки към тестови среди на основни системи;</w:t>
      </w:r>
    </w:p>
    <w:p w:rsidR="000850DD" w:rsidRPr="00D672F4" w:rsidRDefault="000850DD" w:rsidP="00E13293">
      <w:pPr>
        <w:pStyle w:val="GOVBullet1"/>
        <w:tabs>
          <w:tab w:val="clear" w:pos="1211"/>
          <w:tab w:val="num" w:pos="1134"/>
        </w:tabs>
        <w:ind w:left="1134" w:hanging="414"/>
        <w:rPr>
          <w:color w:val="000000"/>
        </w:rPr>
      </w:pPr>
      <w:r w:rsidRPr="00D672F4">
        <w:rPr>
          <w:color w:val="000000"/>
        </w:rPr>
        <w:t>Подпомагане на разработчиците чрез форум за въпроси и</w:t>
      </w:r>
      <w:r w:rsidR="00E13293" w:rsidRPr="00D672F4">
        <w:rPr>
          <w:color w:val="000000"/>
        </w:rPr>
        <w:t xml:space="preserve"> отговори и технически дискусии.</w:t>
      </w:r>
    </w:p>
    <w:p w:rsidR="000850DD" w:rsidRPr="00D672F4" w:rsidRDefault="000850DD" w:rsidP="00E13293">
      <w:pPr>
        <w:pStyle w:val="GOVBody"/>
        <w:ind w:firstLine="708"/>
      </w:pPr>
      <w:r w:rsidRPr="00D672F4">
        <w:t>Налагане на публично достъпни общи стандарти за разработка на софтуер чрез Предварителни условия за допустимост на софтуерни проекти и изисквания и препоръки за изграждане на потребителски интерфейс</w:t>
      </w:r>
    </w:p>
    <w:p w:rsidR="000850DD" w:rsidRPr="00D672F4" w:rsidRDefault="000850DD" w:rsidP="00E13293">
      <w:pPr>
        <w:pStyle w:val="GOVBody"/>
        <w:ind w:firstLine="708"/>
      </w:pPr>
      <w:r w:rsidRPr="00D672F4">
        <w:t xml:space="preserve">Очакваният резултат е </w:t>
      </w:r>
      <w:r w:rsidR="00E13293" w:rsidRPr="00D672F4">
        <w:t xml:space="preserve">изграден </w:t>
      </w:r>
      <w:r w:rsidRPr="00D672F4">
        <w:t>портал с лесна навигация, чрез който потребителите (както фирмите изпълнители, така и обществото) могат да получат отговори на всички технологични въпроси във връзка с изграждане на нови софтуерни системи, както и да получат достъп до готови компоненти, библиотеки и решения.</w:t>
      </w:r>
    </w:p>
    <w:p w:rsidR="000850DD" w:rsidRPr="00D672F4" w:rsidRDefault="000850DD" w:rsidP="000850DD">
      <w:pPr>
        <w:pStyle w:val="Heading3"/>
      </w:pPr>
      <w:bookmarkStart w:id="285" w:name="_Toc465862291"/>
      <w:r w:rsidRPr="00D672F4">
        <w:t>Нормативна рамка</w:t>
      </w:r>
      <w:bookmarkEnd w:id="285"/>
    </w:p>
    <w:p w:rsidR="000850DD" w:rsidRPr="00D672F4" w:rsidRDefault="000850DD" w:rsidP="00C1731A">
      <w:pPr>
        <w:pStyle w:val="GOVBody"/>
      </w:pPr>
      <w:r w:rsidRPr="00D672F4">
        <w:t>Закон за електронното управление.</w:t>
      </w:r>
    </w:p>
    <w:p w:rsidR="000850DD" w:rsidRPr="00D672F4" w:rsidRDefault="000850DD" w:rsidP="000850DD">
      <w:pPr>
        <w:pStyle w:val="Heading3"/>
      </w:pPr>
      <w:bookmarkStart w:id="286" w:name="_Toc465862292"/>
      <w:r w:rsidRPr="00D672F4">
        <w:t>Приоритетни дейности</w:t>
      </w:r>
      <w:bookmarkEnd w:id="286"/>
    </w:p>
    <w:p w:rsidR="000850DD" w:rsidRPr="00D672F4" w:rsidRDefault="00E13293" w:rsidP="00E13293">
      <w:pPr>
        <w:pStyle w:val="GOVBullet1"/>
        <w:tabs>
          <w:tab w:val="clear" w:pos="1211"/>
          <w:tab w:val="num" w:pos="1134"/>
        </w:tabs>
        <w:ind w:left="1134" w:hanging="414"/>
        <w:rPr>
          <w:color w:val="000000"/>
        </w:rPr>
      </w:pPr>
      <w:r w:rsidRPr="00D672F4">
        <w:rPr>
          <w:color w:val="000000"/>
        </w:rPr>
        <w:t>И</w:t>
      </w:r>
      <w:r w:rsidR="000850DD" w:rsidRPr="00D672F4">
        <w:rPr>
          <w:color w:val="000000"/>
        </w:rPr>
        <w:t>нсталиране и конфигуриране на хранилището за отворен код</w:t>
      </w:r>
      <w:r w:rsidR="000C52A6" w:rsidRPr="00D672F4">
        <w:rPr>
          <w:color w:val="000000"/>
        </w:rPr>
        <w:t>;</w:t>
      </w:r>
    </w:p>
    <w:p w:rsidR="000850DD" w:rsidRPr="00D672F4" w:rsidRDefault="00E13293" w:rsidP="00E13293">
      <w:pPr>
        <w:pStyle w:val="GOVBullet1"/>
        <w:tabs>
          <w:tab w:val="clear" w:pos="1211"/>
          <w:tab w:val="num" w:pos="1134"/>
        </w:tabs>
        <w:ind w:left="1134" w:hanging="414"/>
        <w:rPr>
          <w:color w:val="000000"/>
        </w:rPr>
      </w:pPr>
      <w:r w:rsidRPr="00D672F4">
        <w:rPr>
          <w:color w:val="000000"/>
        </w:rPr>
        <w:t>И</w:t>
      </w:r>
      <w:r w:rsidR="000850DD" w:rsidRPr="00D672F4">
        <w:rPr>
          <w:color w:val="000000"/>
        </w:rPr>
        <w:t>зграждане на портала</w:t>
      </w:r>
      <w:r w:rsidR="000C52A6" w:rsidRPr="00D672F4">
        <w:rPr>
          <w:color w:val="000000"/>
        </w:rPr>
        <w:t>;</w:t>
      </w:r>
    </w:p>
    <w:p w:rsidR="000850DD" w:rsidRPr="00D672F4" w:rsidRDefault="00E13293" w:rsidP="00E13293">
      <w:pPr>
        <w:pStyle w:val="GOVBullet1"/>
        <w:tabs>
          <w:tab w:val="clear" w:pos="1211"/>
          <w:tab w:val="num" w:pos="1134"/>
        </w:tabs>
        <w:ind w:left="1134" w:hanging="414"/>
        <w:rPr>
          <w:color w:val="000000"/>
        </w:rPr>
      </w:pPr>
      <w:r w:rsidRPr="00D672F4">
        <w:rPr>
          <w:color w:val="000000"/>
        </w:rPr>
        <w:t>П</w:t>
      </w:r>
      <w:r w:rsidR="000850DD" w:rsidRPr="00D672F4">
        <w:rPr>
          <w:color w:val="000000"/>
        </w:rPr>
        <w:t>убликуване на базово съдържание - архитектура, препоръки и нормативни задължения при изграждане на проекти в сферата на електронното управление</w:t>
      </w:r>
      <w:r w:rsidR="000C52A6" w:rsidRPr="00D672F4">
        <w:rPr>
          <w:color w:val="000000"/>
        </w:rPr>
        <w:t>;</w:t>
      </w:r>
    </w:p>
    <w:p w:rsidR="000850DD" w:rsidRPr="00D672F4" w:rsidRDefault="00E13293" w:rsidP="00E13293">
      <w:pPr>
        <w:pStyle w:val="GOVBullet1"/>
        <w:tabs>
          <w:tab w:val="clear" w:pos="1211"/>
          <w:tab w:val="num" w:pos="1134"/>
        </w:tabs>
        <w:ind w:left="1134" w:hanging="414"/>
        <w:rPr>
          <w:color w:val="000000"/>
        </w:rPr>
      </w:pPr>
      <w:r w:rsidRPr="00D672F4">
        <w:rPr>
          <w:color w:val="000000"/>
        </w:rPr>
        <w:t>О</w:t>
      </w:r>
      <w:r w:rsidR="000850DD" w:rsidRPr="00D672F4">
        <w:rPr>
          <w:color w:val="000000"/>
        </w:rPr>
        <w:t xml:space="preserve">бучение на </w:t>
      </w:r>
      <w:r w:rsidR="00470CA2" w:rsidRPr="00D672F4">
        <w:rPr>
          <w:color w:val="000000"/>
        </w:rPr>
        <w:t>длъжностните</w:t>
      </w:r>
      <w:r w:rsidR="000850DD" w:rsidRPr="00D672F4">
        <w:rPr>
          <w:color w:val="000000"/>
        </w:rPr>
        <w:t xml:space="preserve"> лица, отговорни опериращи с административната част на портала</w:t>
      </w:r>
      <w:r w:rsidR="000C52A6" w:rsidRPr="00D672F4">
        <w:rPr>
          <w:color w:val="000000"/>
        </w:rPr>
        <w:t>.</w:t>
      </w:r>
    </w:p>
    <w:p w:rsidR="000850DD" w:rsidRPr="00D672F4" w:rsidRDefault="000850DD" w:rsidP="000850DD">
      <w:pPr>
        <w:pStyle w:val="Heading3"/>
      </w:pPr>
      <w:bookmarkStart w:id="287" w:name="_Toc465862293"/>
      <w:r w:rsidRPr="00D672F4">
        <w:t>Бюджет и източници на финансиране</w:t>
      </w:r>
      <w:bookmarkEnd w:id="287"/>
    </w:p>
    <w:p w:rsidR="000850DD" w:rsidRPr="00D672F4" w:rsidRDefault="000850DD" w:rsidP="000C52A6">
      <w:pPr>
        <w:pStyle w:val="GOVBody"/>
        <w:ind w:firstLine="708"/>
      </w:pPr>
      <w:r w:rsidRPr="00D672F4">
        <w:t>Източникът на финансиране е ОП „Добро управление“, ос 1.</w:t>
      </w:r>
    </w:p>
    <w:p w:rsidR="000850DD" w:rsidRPr="00D672F4" w:rsidRDefault="000850DD" w:rsidP="000C52A6">
      <w:pPr>
        <w:pStyle w:val="GOVBody"/>
        <w:ind w:firstLine="708"/>
      </w:pPr>
      <w:r w:rsidRPr="00D672F4">
        <w:t>Индикативен бюджет: 100 000 BGN</w:t>
      </w:r>
    </w:p>
    <w:p w:rsidR="000850DD" w:rsidRPr="00D672F4" w:rsidRDefault="000850DD" w:rsidP="000850DD">
      <w:pPr>
        <w:pStyle w:val="Heading3"/>
      </w:pPr>
      <w:bookmarkStart w:id="288" w:name="_Toc465862294"/>
      <w:r w:rsidRPr="00D672F4">
        <w:t>Отговорни институции</w:t>
      </w:r>
      <w:bookmarkEnd w:id="288"/>
    </w:p>
    <w:p w:rsidR="000850DD" w:rsidRPr="00D672F4" w:rsidRDefault="000850DD" w:rsidP="000C52A6">
      <w:pPr>
        <w:pStyle w:val="GOVBody"/>
        <w:ind w:firstLine="708"/>
      </w:pPr>
      <w:r w:rsidRPr="00D672F4">
        <w:t xml:space="preserve">Отговорната институция за изграждане и развитие на регистъра е </w:t>
      </w:r>
      <w:r w:rsidR="000B6862" w:rsidRPr="00D672F4">
        <w:t>ДАЕУ</w:t>
      </w:r>
      <w:r w:rsidRPr="00D672F4">
        <w:t>.</w:t>
      </w:r>
    </w:p>
    <w:p w:rsidR="000850DD" w:rsidRPr="00D672F4" w:rsidRDefault="000850DD" w:rsidP="000850DD">
      <w:pPr>
        <w:pStyle w:val="Heading3"/>
      </w:pPr>
      <w:bookmarkStart w:id="289" w:name="_Toc465862295"/>
      <w:r w:rsidRPr="00D672F4">
        <w:t>Предварителни условия за допустимост</w:t>
      </w:r>
      <w:bookmarkEnd w:id="289"/>
    </w:p>
    <w:p w:rsidR="000850DD" w:rsidRPr="00D672F4" w:rsidRDefault="000850DD" w:rsidP="000C52A6">
      <w:pPr>
        <w:pStyle w:val="GOVBody"/>
        <w:ind w:firstLine="708"/>
      </w:pPr>
      <w:r w:rsidRPr="00D672F4">
        <w:t>Прилагат се общите предварителни условия за допустимо</w:t>
      </w:r>
      <w:r w:rsidR="000C52A6" w:rsidRPr="00D672F4">
        <w:t>ст, съгласно Приложение № 1 от п</w:t>
      </w:r>
      <w:r w:rsidRPr="00D672F4">
        <w:t>ътната карта.</w:t>
      </w:r>
    </w:p>
    <w:p w:rsidR="000850DD" w:rsidRPr="00D672F4" w:rsidRDefault="000850DD" w:rsidP="000850DD">
      <w:pPr>
        <w:pStyle w:val="Heading2"/>
      </w:pPr>
      <w:bookmarkStart w:id="290" w:name="_Toc465862296"/>
      <w:r w:rsidRPr="00D672F4">
        <w:t>Цифровизиране на кадастрални карти и развитие на електронните административни услуги на АГКК</w:t>
      </w:r>
      <w:bookmarkEnd w:id="290"/>
    </w:p>
    <w:p w:rsidR="00163292" w:rsidRPr="00D672F4" w:rsidRDefault="00163292" w:rsidP="003C2C2D">
      <w:pPr>
        <w:pStyle w:val="Heading3"/>
      </w:pPr>
      <w:bookmarkStart w:id="291" w:name="_Toc465862297"/>
      <w:r w:rsidRPr="00D672F4">
        <w:t>Описание</w:t>
      </w:r>
      <w:bookmarkEnd w:id="291"/>
    </w:p>
    <w:p w:rsidR="00F13EAB" w:rsidRPr="00D672F4" w:rsidRDefault="00F13EAB" w:rsidP="000C52A6">
      <w:pPr>
        <w:pStyle w:val="GOVBody"/>
        <w:ind w:firstLine="708"/>
      </w:pPr>
      <w:r w:rsidRPr="00D672F4">
        <w:t xml:space="preserve">АГКК е администрацията, която основно предоставя услуги за поземлената собственост в графичен вид, включително и на базата на гео-пространствени данни, като голяма част от тях се предоставят електронно. </w:t>
      </w:r>
      <w:r w:rsidRPr="00D672F4">
        <w:rPr>
          <w:b/>
        </w:rPr>
        <w:t>Към момента едва 20% от територията на страната е покрита с цифрова кадастрална карта</w:t>
      </w:r>
      <w:r w:rsidRPr="00D672F4">
        <w:t xml:space="preserve">, чрез която могат да се предоставят електронни административни услуги. </w:t>
      </w:r>
    </w:p>
    <w:p w:rsidR="00F13EAB" w:rsidRPr="00D672F4" w:rsidRDefault="00F13EAB" w:rsidP="000C52A6">
      <w:pPr>
        <w:pStyle w:val="GOVBody"/>
        <w:ind w:firstLine="708"/>
      </w:pPr>
      <w:r w:rsidRPr="00D672F4">
        <w:t>През м. януари 2015 г. бе изготвена Концепция за ускорено създаване на кадастрална карта и кадастрални регистри и за ускоряване процеса по създаване на имотен регистър, чрез изпълнението на която, да се преодолее 10 годишното забавяне</w:t>
      </w:r>
      <w:r w:rsidR="003E1224" w:rsidRPr="00D672F4">
        <w:t xml:space="preserve"> на</w:t>
      </w:r>
      <w:r w:rsidRPr="00D672F4">
        <w:t xml:space="preserve"> реформата в кадастъра. </w:t>
      </w:r>
    </w:p>
    <w:p w:rsidR="00F13EAB" w:rsidRPr="00D672F4" w:rsidRDefault="00F13EAB" w:rsidP="00F13EAB">
      <w:pPr>
        <w:pStyle w:val="GOVBody"/>
      </w:pPr>
      <w:r w:rsidRPr="00D672F4">
        <w:lastRenderedPageBreak/>
        <w:t>На база на изготвената Концепция и след широко обществено обсъждане на концептуалния модел беше изготвен проект на Закон за изменение и допълнение на Закона за кадастъра и имотния регистър за реализиране на реформата</w:t>
      </w:r>
      <w:r w:rsidR="003E7E69" w:rsidRPr="00D672F4">
        <w:t xml:space="preserve">, чрез който се регламентира опростена процедура за създаване на </w:t>
      </w:r>
      <w:r w:rsidRPr="00D672F4">
        <w:t xml:space="preserve">кадастрална карта и регистри за територията на страната, </w:t>
      </w:r>
      <w:r w:rsidR="003E7E69" w:rsidRPr="00D672F4">
        <w:t>включително и</w:t>
      </w:r>
      <w:r w:rsidRPr="00D672F4">
        <w:t xml:space="preserve"> за </w:t>
      </w:r>
      <w:proofErr w:type="spellStart"/>
      <w:r w:rsidRPr="00D672F4">
        <w:t>неурбанизирани</w:t>
      </w:r>
      <w:proofErr w:type="spellEnd"/>
      <w:r w:rsidRPr="00D672F4">
        <w:t xml:space="preserve"> райони. Предвижда се преобразуване на картата на възстановената собственост</w:t>
      </w:r>
      <w:r w:rsidR="00272275" w:rsidRPr="00D672F4">
        <w:t xml:space="preserve"> (КВС)</w:t>
      </w:r>
      <w:r w:rsidRPr="00D672F4">
        <w:t xml:space="preserve"> в кадастрална карта от службите по геодезия, картография и кадастър, което ще осигури възможност в кратки срокове и минимален финансов ресурс да се постигне покриване на голям процент от територията на страната с кадастрална карта и кадастрални регистри.</w:t>
      </w:r>
    </w:p>
    <w:p w:rsidR="00272275" w:rsidRPr="00D672F4" w:rsidRDefault="00272275" w:rsidP="000C52A6">
      <w:pPr>
        <w:pStyle w:val="GOVBody"/>
        <w:ind w:firstLine="708"/>
      </w:pPr>
      <w:r w:rsidRPr="00D672F4">
        <w:t xml:space="preserve">Проектът надгражда изпълнен проект по Оперативна програма „Административен капацитет“. Със средства по програмата бе направен анализ на КВС. От резултатите по проекта е видно, че около 20% от картата е с </w:t>
      </w:r>
      <w:proofErr w:type="spellStart"/>
      <w:r w:rsidRPr="00D672F4">
        <w:t>непълноти</w:t>
      </w:r>
      <w:proofErr w:type="spellEnd"/>
      <w:r w:rsidRPr="00D672F4">
        <w:t xml:space="preserve"> и грешки. С проектът ще се направи пилотна процедура за изчистване на грешки. Отделно от това ще се тества качеството на създаваните данни;</w:t>
      </w:r>
    </w:p>
    <w:p w:rsidR="00F13EAB" w:rsidRPr="00D672F4" w:rsidRDefault="00F13EAB" w:rsidP="000C52A6">
      <w:pPr>
        <w:pStyle w:val="GOVBody"/>
        <w:ind w:firstLine="708"/>
      </w:pPr>
      <w:r w:rsidRPr="00D672F4">
        <w:t xml:space="preserve">Съществените ползи от така предложеното бързо създаване на кадастрална карта за </w:t>
      </w:r>
      <w:proofErr w:type="spellStart"/>
      <w:r w:rsidRPr="00D672F4">
        <w:t>неурбанизираната</w:t>
      </w:r>
      <w:proofErr w:type="spellEnd"/>
      <w:r w:rsidRPr="00D672F4">
        <w:t xml:space="preserve"> територия се изразяват в следните положителни аспекти:</w:t>
      </w:r>
    </w:p>
    <w:p w:rsidR="00F13EAB" w:rsidRPr="00D672F4" w:rsidRDefault="00F13EAB" w:rsidP="000C52A6">
      <w:pPr>
        <w:pStyle w:val="GOVBullet1"/>
        <w:tabs>
          <w:tab w:val="clear" w:pos="1211"/>
          <w:tab w:val="num" w:pos="1134"/>
        </w:tabs>
        <w:ind w:left="1134" w:hanging="414"/>
        <w:rPr>
          <w:b/>
          <w:color w:val="000000"/>
        </w:rPr>
      </w:pPr>
      <w:r w:rsidRPr="00D672F4">
        <w:rPr>
          <w:b/>
          <w:color w:val="000000"/>
        </w:rPr>
        <w:t>Създаване на кадастрална карта за нови територии в дигитална форма</w:t>
      </w:r>
      <w:r w:rsidR="003E7E69" w:rsidRPr="00D672F4">
        <w:rPr>
          <w:b/>
          <w:color w:val="000000"/>
        </w:rPr>
        <w:t>,</w:t>
      </w:r>
      <w:r w:rsidRPr="00D672F4">
        <w:rPr>
          <w:b/>
          <w:color w:val="000000"/>
        </w:rPr>
        <w:t xml:space="preserve"> за </w:t>
      </w:r>
      <w:r w:rsidR="003E7E69" w:rsidRPr="00D672F4">
        <w:rPr>
          <w:b/>
          <w:color w:val="000000"/>
        </w:rPr>
        <w:t xml:space="preserve">допълнителни </w:t>
      </w:r>
      <w:r w:rsidRPr="00D672F4">
        <w:rPr>
          <w:b/>
          <w:color w:val="000000"/>
        </w:rPr>
        <w:t xml:space="preserve">над 70% от </w:t>
      </w:r>
      <w:r w:rsidR="003E7E69" w:rsidRPr="00D672F4">
        <w:rPr>
          <w:b/>
          <w:color w:val="000000"/>
        </w:rPr>
        <w:t xml:space="preserve">територията </w:t>
      </w:r>
      <w:r w:rsidRPr="00D672F4">
        <w:rPr>
          <w:b/>
          <w:color w:val="000000"/>
        </w:rPr>
        <w:t xml:space="preserve">страната за период </w:t>
      </w:r>
      <w:r w:rsidR="00D9510E" w:rsidRPr="00D672F4">
        <w:rPr>
          <w:b/>
          <w:color w:val="000000"/>
        </w:rPr>
        <w:t xml:space="preserve">до две </w:t>
      </w:r>
      <w:r w:rsidRPr="00D672F4">
        <w:rPr>
          <w:b/>
          <w:color w:val="000000"/>
        </w:rPr>
        <w:t>годин</w:t>
      </w:r>
      <w:r w:rsidR="00D9510E" w:rsidRPr="00D672F4">
        <w:rPr>
          <w:b/>
          <w:color w:val="000000"/>
        </w:rPr>
        <w:t>и</w:t>
      </w:r>
      <w:r w:rsidRPr="00D672F4">
        <w:rPr>
          <w:b/>
          <w:color w:val="000000"/>
        </w:rPr>
        <w:t>;</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След създаване на кадастрална карта за цялата страна ще бъде възможно предоставяне на услуга „на едно гише“ с кадастрална информация за недвижимия имот, за урбанизирана или земеделска земя, гори и други райони. </w:t>
      </w:r>
      <w:r w:rsidRPr="00D672F4">
        <w:rPr>
          <w:b/>
          <w:color w:val="000000"/>
        </w:rPr>
        <w:t xml:space="preserve">Услугите </w:t>
      </w:r>
      <w:r w:rsidR="003E7E69" w:rsidRPr="00D672F4">
        <w:rPr>
          <w:b/>
          <w:color w:val="000000"/>
        </w:rPr>
        <w:t>базирани на</w:t>
      </w:r>
      <w:r w:rsidRPr="00D672F4">
        <w:rPr>
          <w:b/>
          <w:color w:val="000000"/>
        </w:rPr>
        <w:t xml:space="preserve"> </w:t>
      </w:r>
      <w:r w:rsidR="003E7E69" w:rsidRPr="00D672F4">
        <w:rPr>
          <w:b/>
          <w:color w:val="000000"/>
        </w:rPr>
        <w:t xml:space="preserve">цифрова </w:t>
      </w:r>
      <w:r w:rsidRPr="00D672F4">
        <w:rPr>
          <w:b/>
          <w:color w:val="000000"/>
        </w:rPr>
        <w:t>кадастрална информация за над 90% от страната ще се концентрират в един административен орган</w:t>
      </w:r>
      <w:r w:rsidRPr="00D672F4">
        <w:rPr>
          <w:color w:val="000000"/>
        </w:rPr>
        <w:t>, което ще доведе до унифициране в предоставянето на услуги с кадастрална информация и заплащането им. До одобряването на кадастрална карта обслужването с кадастрална информация за останалите урбанизирани територии ще продължи да се осъществява от неголям брой общински администрации;</w:t>
      </w:r>
    </w:p>
    <w:p w:rsidR="00F13EAB" w:rsidRPr="00D672F4" w:rsidRDefault="00F13EAB" w:rsidP="000C52A6">
      <w:pPr>
        <w:pStyle w:val="GOVBullet1"/>
        <w:tabs>
          <w:tab w:val="clear" w:pos="1211"/>
          <w:tab w:val="num" w:pos="1134"/>
        </w:tabs>
        <w:ind w:left="1134" w:hanging="414"/>
        <w:rPr>
          <w:color w:val="000000"/>
        </w:rPr>
      </w:pPr>
      <w:r w:rsidRPr="00D672F4">
        <w:rPr>
          <w:color w:val="000000"/>
        </w:rPr>
        <w:t>Намаляване на необходимите финансови ресурси за разработване на кадастрална карта и кадастрални регистри, пренос от картата на възстановената собственост и въз основа на това създаването на кадастрална карта ще се извърши в рамките на съществуващата и добре функционираща институционална структура в държавата (служители на АГКК, не чрез възлагане само на външни изпълнители);</w:t>
      </w:r>
    </w:p>
    <w:p w:rsidR="00F13EAB" w:rsidRPr="00D672F4" w:rsidRDefault="00F13EAB" w:rsidP="000C52A6">
      <w:pPr>
        <w:pStyle w:val="GOVBullet1"/>
        <w:tabs>
          <w:tab w:val="clear" w:pos="1211"/>
          <w:tab w:val="num" w:pos="1134"/>
        </w:tabs>
        <w:ind w:left="1134" w:hanging="414"/>
        <w:rPr>
          <w:color w:val="000000"/>
        </w:rPr>
      </w:pPr>
      <w:r w:rsidRPr="00D672F4">
        <w:rPr>
          <w:color w:val="000000"/>
        </w:rPr>
        <w:t>Съсредоточаването на кадастралната информация в един административен орган ще даде възможност за по-бързо и облекчено реализиране на големи инвестиционни проекти и намаляване на административната тежест за бизнеса;</w:t>
      </w:r>
    </w:p>
    <w:p w:rsidR="00F13EAB" w:rsidRPr="00D672F4" w:rsidRDefault="00F13EAB" w:rsidP="000C52A6">
      <w:pPr>
        <w:pStyle w:val="GOVBullet1"/>
        <w:tabs>
          <w:tab w:val="clear" w:pos="1211"/>
          <w:tab w:val="num" w:pos="1134"/>
        </w:tabs>
        <w:ind w:left="1134" w:hanging="414"/>
        <w:rPr>
          <w:color w:val="000000"/>
        </w:rPr>
      </w:pPr>
      <w:r w:rsidRPr="00D672F4">
        <w:rPr>
          <w:color w:val="000000"/>
        </w:rPr>
        <w:t>Реализиране на опростена процедура за отстраняване на установени фактически грешки в кадастралната карта или картата на възстановената собственост;</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Увеличаване на обема на електронните кадастрални услуги. Бързо и качествено административно обслужване на граждани с кадастрални данни, заявяване и получаване на обслужването, от което имат нужда, на удобно за тях място с минимален разход на време и ресурси. </w:t>
      </w:r>
    </w:p>
    <w:p w:rsidR="00F13EAB" w:rsidRPr="00D672F4" w:rsidRDefault="00F13EAB" w:rsidP="000C52A6">
      <w:pPr>
        <w:pStyle w:val="GOVBullet1"/>
        <w:tabs>
          <w:tab w:val="clear" w:pos="1211"/>
          <w:tab w:val="num" w:pos="1134"/>
        </w:tabs>
        <w:ind w:left="1134" w:hanging="414"/>
        <w:rPr>
          <w:color w:val="000000"/>
        </w:rPr>
      </w:pPr>
      <w:r w:rsidRPr="00D672F4">
        <w:rPr>
          <w:color w:val="000000"/>
        </w:rPr>
        <w:t>Предоставяне на данни (идентификатор на имота) за създаване на имотни партиди в имотния регистър.</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Създаването на кадастрална карта за значителна част от територията на страната е предпоставка за създаването на многофункционален кадастър - специализирани карти, поддържане на информация за комуникационни съоръжения, техническа и </w:t>
      </w:r>
      <w:r w:rsidRPr="00D672F4">
        <w:rPr>
          <w:color w:val="000000"/>
        </w:rPr>
        <w:lastRenderedPageBreak/>
        <w:t xml:space="preserve">социална инфраструктура и други. Ще се създаде предпоставка за решаването на важен проблем с липсата на пълен подземен кадастър, който се явява при стартиране на строителните дейности (след одобряване на </w:t>
      </w:r>
      <w:proofErr w:type="spellStart"/>
      <w:r w:rsidRPr="00D672F4">
        <w:rPr>
          <w:color w:val="000000"/>
        </w:rPr>
        <w:t>парцеларните</w:t>
      </w:r>
      <w:proofErr w:type="spellEnd"/>
      <w:r w:rsidRPr="00D672F4">
        <w:rPr>
          <w:color w:val="000000"/>
        </w:rPr>
        <w:t xml:space="preserve"> планове и приключване на </w:t>
      </w:r>
      <w:proofErr w:type="spellStart"/>
      <w:r w:rsidRPr="00D672F4">
        <w:rPr>
          <w:color w:val="000000"/>
        </w:rPr>
        <w:t>отчуждителните</w:t>
      </w:r>
      <w:proofErr w:type="spellEnd"/>
      <w:r w:rsidRPr="00D672F4">
        <w:rPr>
          <w:color w:val="000000"/>
        </w:rPr>
        <w:t xml:space="preserve"> процедури).</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Предоставяне на пълния спектър от административни услуги на АГКК електронно на гражданите и бизнеса. Предоставяне на лесен достъп до кадастрални данни. Информация за всеки чрез интернет (едно гише), електронни скици и електронен трансфер на данни. </w:t>
      </w:r>
    </w:p>
    <w:p w:rsidR="00C96CBC" w:rsidRPr="00D672F4" w:rsidRDefault="00C96CBC" w:rsidP="000C52A6">
      <w:pPr>
        <w:pStyle w:val="GOVBullet1"/>
        <w:tabs>
          <w:tab w:val="clear" w:pos="1211"/>
          <w:tab w:val="num" w:pos="1134"/>
        </w:tabs>
        <w:ind w:left="1134" w:hanging="414"/>
        <w:rPr>
          <w:color w:val="000000"/>
        </w:rPr>
      </w:pPr>
      <w:r w:rsidRPr="00D672F4">
        <w:rPr>
          <w:color w:val="000000"/>
        </w:rPr>
        <w:t>Запазване на направените инвестиции в информационните системи на АГКК (системен и приложен софтуер) и фокусиране на дейностите по проекта към оптимизиране на разходите и използваемостта на клиентските софтуерни приложения и публичните административни услуги, чрез разработка на потребителски функционалности с отворен код и интегрирането им с приложните програмни интерфейси на ГИС платформите използвани в АГКК.</w:t>
      </w:r>
    </w:p>
    <w:p w:rsidR="00F13EAB" w:rsidRPr="00D672F4" w:rsidRDefault="00F13EAB" w:rsidP="000C52A6">
      <w:pPr>
        <w:pStyle w:val="GOVBody"/>
        <w:ind w:firstLine="708"/>
      </w:pPr>
      <w:r w:rsidRPr="00D672F4">
        <w:t xml:space="preserve">С нарастване на териториите с одобрена кадастрална карта и кадастрални регистри ежегодно се увеличава и броят на гражданите и клиентите, на които АГКК предоставя административно-технически услуги. Броят на </w:t>
      </w:r>
      <w:r w:rsidR="00272275" w:rsidRPr="00D672F4">
        <w:t>транзакциите по предоставени</w:t>
      </w:r>
      <w:r w:rsidRPr="00D672F4">
        <w:t xml:space="preserve"> услуги </w:t>
      </w:r>
      <w:r w:rsidR="00272275" w:rsidRPr="00D672F4">
        <w:t>за</w:t>
      </w:r>
      <w:r w:rsidRPr="00D672F4">
        <w:t xml:space="preserve"> 2014 г. е 2 044</w:t>
      </w:r>
      <w:r w:rsidR="00272275" w:rsidRPr="00D672F4">
        <w:t> </w:t>
      </w:r>
      <w:r w:rsidRPr="00D672F4">
        <w:t>062. Ежегодното увеличение на обема дейности и на броя на услугите, които АГКК извършва, води до значително увеличение на обема дейности, които специалистите от Службите по геодезия, картография и кадастър трябва да изпълняват.</w:t>
      </w:r>
    </w:p>
    <w:p w:rsidR="00C96CBC" w:rsidRPr="00D672F4" w:rsidRDefault="00F13EAB" w:rsidP="000C52A6">
      <w:pPr>
        <w:pStyle w:val="GOVBody"/>
        <w:ind w:firstLine="708"/>
      </w:pPr>
      <w:r w:rsidRPr="00D672F4">
        <w:t>С оглед постигане на висока устойчивост, прозрачност и оперативна съвместимост на системите, както и обезпечаване на връзката на е-правителство с електронното обслужване е необходимо създаване на цифрови данни за основни регистри на електронното правителство, какъвто е кадастралния регистър, базиран на цифрови кадастрални данни.</w:t>
      </w:r>
    </w:p>
    <w:p w:rsidR="00F13EAB" w:rsidRPr="00D672F4" w:rsidRDefault="00F13EAB" w:rsidP="000C52A6">
      <w:pPr>
        <w:pStyle w:val="GOVBody"/>
        <w:ind w:firstLine="708"/>
      </w:pPr>
      <w:r w:rsidRPr="00D672F4">
        <w:t xml:space="preserve">Във връзка </w:t>
      </w:r>
      <w:r w:rsidR="00C96CBC" w:rsidRPr="00D672F4">
        <w:t>гореизложеното</w:t>
      </w:r>
      <w:r w:rsidRPr="00D672F4">
        <w:t xml:space="preserve"> </w:t>
      </w:r>
      <w:r w:rsidR="00C96CBC" w:rsidRPr="00D672F4">
        <w:t xml:space="preserve">е предвидено </w:t>
      </w:r>
      <w:r w:rsidRPr="00D672F4">
        <w:t xml:space="preserve">приоритетно финансиране на дейности в подкрепа на този </w:t>
      </w:r>
      <w:r w:rsidR="00C96CBC" w:rsidRPr="00D672F4">
        <w:t>първичен</w:t>
      </w:r>
      <w:r w:rsidRPr="00D672F4">
        <w:t xml:space="preserve"> регистър. </w:t>
      </w:r>
    </w:p>
    <w:p w:rsidR="00163292" w:rsidRPr="00D672F4" w:rsidRDefault="00163292" w:rsidP="003C2C2D">
      <w:pPr>
        <w:pStyle w:val="Heading3"/>
      </w:pPr>
      <w:bookmarkStart w:id="292" w:name="_Toc465862298"/>
      <w:r w:rsidRPr="00D672F4">
        <w:t>Нормативна рамка</w:t>
      </w:r>
      <w:bookmarkEnd w:id="292"/>
    </w:p>
    <w:p w:rsidR="00163292" w:rsidRPr="00D672F4" w:rsidRDefault="006F5961" w:rsidP="000C52A6">
      <w:pPr>
        <w:pStyle w:val="GOVBody"/>
        <w:ind w:firstLine="708"/>
      </w:pPr>
      <w:r w:rsidRPr="00D672F4">
        <w:t>З</w:t>
      </w:r>
      <w:r w:rsidR="000F2D8D" w:rsidRPr="00D672F4">
        <w:t>акон</w:t>
      </w:r>
      <w:r w:rsidR="00555CA4" w:rsidRPr="00D672F4">
        <w:t xml:space="preserve"> за електронното управление</w:t>
      </w:r>
      <w:r w:rsidR="000F2D8D" w:rsidRPr="00D672F4">
        <w:t>.</w:t>
      </w:r>
    </w:p>
    <w:p w:rsidR="00163292" w:rsidRPr="00D672F4" w:rsidRDefault="00163292" w:rsidP="003C2C2D">
      <w:pPr>
        <w:pStyle w:val="Heading3"/>
      </w:pPr>
      <w:bookmarkStart w:id="293" w:name="_Toc465862299"/>
      <w:r w:rsidRPr="00D672F4">
        <w:t>Приоритетни дейности</w:t>
      </w:r>
      <w:bookmarkEnd w:id="293"/>
    </w:p>
    <w:p w:rsidR="003E7E69" w:rsidRPr="00D672F4" w:rsidRDefault="003E7E69" w:rsidP="000C52A6">
      <w:pPr>
        <w:pStyle w:val="GOVBullet1"/>
        <w:tabs>
          <w:tab w:val="clear" w:pos="1211"/>
          <w:tab w:val="num" w:pos="1134"/>
        </w:tabs>
        <w:ind w:left="1134" w:hanging="414"/>
        <w:rPr>
          <w:color w:val="000000"/>
        </w:rPr>
      </w:pPr>
      <w:r w:rsidRPr="00D672F4">
        <w:rPr>
          <w:color w:val="000000"/>
        </w:rPr>
        <w:t>Създаване на кадастрални данни за нови терит</w:t>
      </w:r>
      <w:r w:rsidR="00015C48" w:rsidRPr="00D672F4">
        <w:rPr>
          <w:color w:val="000000"/>
        </w:rPr>
        <w:t xml:space="preserve">ории в цифров вид и увеличаване </w:t>
      </w:r>
      <w:r w:rsidRPr="00D672F4">
        <w:rPr>
          <w:color w:val="000000"/>
        </w:rPr>
        <w:t>покрит</w:t>
      </w:r>
      <w:r w:rsidR="002D6345" w:rsidRPr="00D672F4">
        <w:rPr>
          <w:color w:val="000000"/>
        </w:rPr>
        <w:t>ието на територията на страната;</w:t>
      </w:r>
    </w:p>
    <w:p w:rsidR="003E7E69" w:rsidRPr="00D672F4" w:rsidRDefault="003E7E69" w:rsidP="000C52A6">
      <w:pPr>
        <w:pStyle w:val="GOVBullet1"/>
        <w:tabs>
          <w:tab w:val="clear" w:pos="1211"/>
          <w:tab w:val="num" w:pos="1134"/>
        </w:tabs>
        <w:ind w:left="1134" w:hanging="414"/>
        <w:rPr>
          <w:color w:val="000000"/>
        </w:rPr>
      </w:pPr>
      <w:r w:rsidRPr="00D672F4">
        <w:rPr>
          <w:color w:val="000000"/>
        </w:rPr>
        <w:t xml:space="preserve">Контрол на качеството на данните и </w:t>
      </w:r>
      <w:r w:rsidR="002D6345" w:rsidRPr="00D672F4">
        <w:rPr>
          <w:color w:val="000000"/>
        </w:rPr>
        <w:t>изчистване на грешки;</w:t>
      </w:r>
    </w:p>
    <w:p w:rsidR="002D6345" w:rsidRPr="00D672F4" w:rsidRDefault="003E7E69" w:rsidP="000C52A6">
      <w:pPr>
        <w:pStyle w:val="GOVBullet1"/>
        <w:tabs>
          <w:tab w:val="clear" w:pos="1211"/>
          <w:tab w:val="num" w:pos="1134"/>
        </w:tabs>
        <w:ind w:left="1134" w:hanging="414"/>
        <w:rPr>
          <w:color w:val="000000"/>
        </w:rPr>
      </w:pPr>
      <w:r w:rsidRPr="00D672F4">
        <w:rPr>
          <w:color w:val="000000"/>
        </w:rPr>
        <w:t xml:space="preserve">Създаване на цифрови кадастрални данни за 8 </w:t>
      </w:r>
      <w:r w:rsidR="002D6345" w:rsidRPr="00D672F4">
        <w:rPr>
          <w:color w:val="000000"/>
        </w:rPr>
        <w:t>000</w:t>
      </w:r>
      <w:r w:rsidRPr="00D672F4">
        <w:rPr>
          <w:color w:val="000000"/>
        </w:rPr>
        <w:t xml:space="preserve"> ха</w:t>
      </w:r>
      <w:r w:rsidR="002D6345" w:rsidRPr="00D672F4">
        <w:rPr>
          <w:color w:val="000000"/>
        </w:rPr>
        <w:t xml:space="preserve"> и около 80 допълнителни населени места;</w:t>
      </w:r>
    </w:p>
    <w:p w:rsidR="00272275" w:rsidRPr="00D672F4" w:rsidRDefault="00272275" w:rsidP="000C52A6">
      <w:pPr>
        <w:pStyle w:val="GOVBullet1"/>
        <w:tabs>
          <w:tab w:val="clear" w:pos="1211"/>
          <w:tab w:val="num" w:pos="1134"/>
        </w:tabs>
        <w:ind w:left="1134" w:hanging="414"/>
        <w:rPr>
          <w:color w:val="000000"/>
        </w:rPr>
      </w:pPr>
      <w:r w:rsidRPr="00D672F4">
        <w:rPr>
          <w:color w:val="000000"/>
        </w:rPr>
        <w:t>Пилотно създаване на цифрови данни на подземен кадастър за определена територия и създаване на специализиран кадастър;</w:t>
      </w:r>
    </w:p>
    <w:p w:rsidR="003E7E69" w:rsidRPr="00D672F4" w:rsidRDefault="003E7E69" w:rsidP="000C52A6">
      <w:pPr>
        <w:pStyle w:val="GOVBullet1"/>
        <w:tabs>
          <w:tab w:val="clear" w:pos="1211"/>
          <w:tab w:val="num" w:pos="1134"/>
        </w:tabs>
        <w:ind w:left="1134" w:hanging="414"/>
        <w:rPr>
          <w:color w:val="000000"/>
        </w:rPr>
      </w:pPr>
      <w:r w:rsidRPr="00D672F4">
        <w:rPr>
          <w:color w:val="000000"/>
        </w:rPr>
        <w:t>Реализиране на процедура за изчистване на грешки. Тестване на качеството на създаваните данни</w:t>
      </w:r>
      <w:r w:rsidR="002D6345" w:rsidRPr="00D672F4">
        <w:rPr>
          <w:color w:val="000000"/>
        </w:rPr>
        <w:t xml:space="preserve"> и </w:t>
      </w:r>
      <w:r w:rsidR="00470CA2" w:rsidRPr="00D672F4">
        <w:rPr>
          <w:color w:val="000000"/>
        </w:rPr>
        <w:t>изчистване</w:t>
      </w:r>
      <w:r w:rsidR="002D6345" w:rsidRPr="00D672F4">
        <w:rPr>
          <w:color w:val="000000"/>
        </w:rPr>
        <w:t xml:space="preserve"> на грешки за територия с площ 80 000 ха;</w:t>
      </w:r>
    </w:p>
    <w:p w:rsidR="003E7E69" w:rsidRPr="00D672F4" w:rsidRDefault="003E7E69" w:rsidP="000C52A6">
      <w:pPr>
        <w:pStyle w:val="GOVBullet1"/>
        <w:tabs>
          <w:tab w:val="clear" w:pos="1211"/>
          <w:tab w:val="num" w:pos="1134"/>
        </w:tabs>
        <w:ind w:left="1134" w:hanging="414"/>
        <w:rPr>
          <w:color w:val="000000"/>
        </w:rPr>
      </w:pPr>
      <w:r w:rsidRPr="00D672F4">
        <w:rPr>
          <w:color w:val="000000"/>
        </w:rPr>
        <w:t>Синхронизиране на регистрит</w:t>
      </w:r>
      <w:r w:rsidR="002D6345" w:rsidRPr="00D672F4">
        <w:rPr>
          <w:color w:val="000000"/>
        </w:rPr>
        <w:t>е и интеграция с външни системи;</w:t>
      </w:r>
    </w:p>
    <w:p w:rsidR="003E7E69" w:rsidRPr="00D672F4" w:rsidRDefault="003E7E69" w:rsidP="000C52A6">
      <w:pPr>
        <w:pStyle w:val="GOVBullet1"/>
        <w:tabs>
          <w:tab w:val="clear" w:pos="1211"/>
          <w:tab w:val="num" w:pos="1134"/>
        </w:tabs>
        <w:ind w:left="1134" w:hanging="414"/>
        <w:rPr>
          <w:color w:val="000000"/>
        </w:rPr>
      </w:pPr>
      <w:r w:rsidRPr="00D672F4">
        <w:rPr>
          <w:color w:val="000000"/>
        </w:rPr>
        <w:t>Надграждане на информационните системи на кадастъра и преминаването към клиентски приложения с потребителски интерфейс за служителите с отворен код. Съпътстващи дейности, включително контрол на реализирането на кода, дигитализиране н</w:t>
      </w:r>
      <w:r w:rsidR="002D6345" w:rsidRPr="00D672F4">
        <w:rPr>
          <w:color w:val="000000"/>
        </w:rPr>
        <w:t>а партидни досиета на кадастъра;</w:t>
      </w:r>
    </w:p>
    <w:p w:rsidR="00272275" w:rsidRPr="00D672F4" w:rsidRDefault="00272275" w:rsidP="000C52A6">
      <w:pPr>
        <w:pStyle w:val="GOVBullet1"/>
        <w:tabs>
          <w:tab w:val="clear" w:pos="1211"/>
          <w:tab w:val="num" w:pos="1134"/>
        </w:tabs>
        <w:ind w:left="1134" w:hanging="414"/>
        <w:rPr>
          <w:color w:val="000000"/>
        </w:rPr>
      </w:pPr>
      <w:r w:rsidRPr="00D672F4">
        <w:rPr>
          <w:color w:val="000000"/>
        </w:rPr>
        <w:lastRenderedPageBreak/>
        <w:t>Унифициране на адресните регистри между ГРАО и АГКК</w:t>
      </w:r>
      <w:r w:rsidR="00C96CBC" w:rsidRPr="00D672F4">
        <w:rPr>
          <w:color w:val="000000"/>
        </w:rPr>
        <w:t xml:space="preserve"> и </w:t>
      </w:r>
      <w:proofErr w:type="spellStart"/>
      <w:r w:rsidR="00C96CBC" w:rsidRPr="00D672F4">
        <w:rPr>
          <w:color w:val="000000"/>
        </w:rPr>
        <w:t>преизползване</w:t>
      </w:r>
      <w:proofErr w:type="spellEnd"/>
      <w:r w:rsidR="00C96CBC" w:rsidRPr="00D672F4">
        <w:rPr>
          <w:color w:val="000000"/>
        </w:rPr>
        <w:t xml:space="preserve"> на структурираните данни</w:t>
      </w:r>
      <w:r w:rsidRPr="00D672F4">
        <w:rPr>
          <w:color w:val="000000"/>
        </w:rPr>
        <w:t>.</w:t>
      </w:r>
    </w:p>
    <w:p w:rsidR="00272275" w:rsidRPr="00D672F4" w:rsidRDefault="00015C48" w:rsidP="000C52A6">
      <w:pPr>
        <w:pStyle w:val="GOVBullet1"/>
        <w:tabs>
          <w:tab w:val="clear" w:pos="1211"/>
          <w:tab w:val="num" w:pos="1134"/>
        </w:tabs>
        <w:ind w:left="1134" w:hanging="414"/>
        <w:rPr>
          <w:color w:val="000000"/>
        </w:rPr>
      </w:pPr>
      <w:r w:rsidRPr="00D672F4">
        <w:rPr>
          <w:color w:val="000000"/>
        </w:rPr>
        <w:t xml:space="preserve"> </w:t>
      </w:r>
      <w:r w:rsidR="00C96CBC" w:rsidRPr="00D672F4">
        <w:rPr>
          <w:color w:val="000000"/>
        </w:rPr>
        <w:t>Предоставяне</w:t>
      </w:r>
      <w:r w:rsidR="00272275" w:rsidRPr="00D672F4">
        <w:rPr>
          <w:color w:val="000000"/>
        </w:rPr>
        <w:t xml:space="preserve"> на </w:t>
      </w:r>
      <w:proofErr w:type="spellStart"/>
      <w:r w:rsidR="00272275" w:rsidRPr="00D672F4">
        <w:rPr>
          <w:color w:val="000000"/>
        </w:rPr>
        <w:t>геопространствени</w:t>
      </w:r>
      <w:proofErr w:type="spellEnd"/>
      <w:r w:rsidR="00272275" w:rsidRPr="00D672F4">
        <w:rPr>
          <w:color w:val="000000"/>
        </w:rPr>
        <w:t xml:space="preserve"> данни през онлайн приложно-програмни интерфейси, както за нуждите на интеграция</w:t>
      </w:r>
      <w:r w:rsidR="00C96CBC" w:rsidRPr="00D672F4">
        <w:rPr>
          <w:color w:val="000000"/>
        </w:rPr>
        <w:t>та</w:t>
      </w:r>
      <w:r w:rsidR="00272275" w:rsidRPr="00D672F4">
        <w:rPr>
          <w:color w:val="000000"/>
        </w:rPr>
        <w:t xml:space="preserve"> с Имотния регистър и Търговския регистър по приоритетен проект №14 (т.5.14) от Пътната карта, така и в частта предоставяне данни за повторна употреба в отворен машинно-четим формат, съгласно действащия З</w:t>
      </w:r>
      <w:r w:rsidR="00C96CBC" w:rsidRPr="00D672F4">
        <w:rPr>
          <w:color w:val="000000"/>
        </w:rPr>
        <w:t>акон за достъп до обществена информация</w:t>
      </w:r>
      <w:r w:rsidR="00272275" w:rsidRPr="00D672F4">
        <w:rPr>
          <w:color w:val="000000"/>
        </w:rPr>
        <w:t>.</w:t>
      </w:r>
    </w:p>
    <w:p w:rsidR="002D6345" w:rsidRPr="00D672F4" w:rsidRDefault="002D6345" w:rsidP="000C52A6">
      <w:pPr>
        <w:pStyle w:val="GOVBullet1"/>
        <w:tabs>
          <w:tab w:val="clear" w:pos="1211"/>
          <w:tab w:val="num" w:pos="1134"/>
        </w:tabs>
        <w:ind w:left="1134" w:hanging="414"/>
        <w:rPr>
          <w:color w:val="000000"/>
        </w:rPr>
      </w:pPr>
      <w:r w:rsidRPr="00D672F4">
        <w:rPr>
          <w:color w:val="000000"/>
        </w:rPr>
        <w:t>Обучение на вътрешни и външни институционални потребители;</w:t>
      </w:r>
    </w:p>
    <w:p w:rsidR="003E7E69" w:rsidRPr="00D672F4" w:rsidRDefault="003E7E69" w:rsidP="000C52A6">
      <w:pPr>
        <w:pStyle w:val="GOVBullet1"/>
        <w:tabs>
          <w:tab w:val="clear" w:pos="1211"/>
          <w:tab w:val="num" w:pos="1134"/>
        </w:tabs>
        <w:ind w:left="1134" w:hanging="414"/>
        <w:rPr>
          <w:color w:val="000000"/>
        </w:rPr>
      </w:pPr>
      <w:r w:rsidRPr="00D672F4">
        <w:rPr>
          <w:color w:val="000000"/>
        </w:rPr>
        <w:t xml:space="preserve">Информираност и публичност. </w:t>
      </w:r>
    </w:p>
    <w:p w:rsidR="00163292" w:rsidRPr="00D672F4" w:rsidRDefault="00163292" w:rsidP="003E7E69">
      <w:pPr>
        <w:pStyle w:val="Heading3"/>
      </w:pPr>
      <w:bookmarkStart w:id="294" w:name="_Toc465862300"/>
      <w:r w:rsidRPr="00D672F4">
        <w:t>Бюджет и източници на финансиране</w:t>
      </w:r>
      <w:bookmarkEnd w:id="294"/>
    </w:p>
    <w:p w:rsidR="00163292" w:rsidRPr="00D672F4" w:rsidRDefault="00163292" w:rsidP="000C52A6">
      <w:pPr>
        <w:pStyle w:val="GOVBody"/>
        <w:ind w:firstLine="708"/>
      </w:pPr>
      <w:r w:rsidRPr="00D672F4">
        <w:t>Източникът на финансиране е ОП „Добро управление“, ос 1.</w:t>
      </w:r>
    </w:p>
    <w:p w:rsidR="003E7E69" w:rsidRPr="00D672F4" w:rsidRDefault="00163292" w:rsidP="000C52A6">
      <w:pPr>
        <w:pStyle w:val="GOVBody"/>
        <w:ind w:firstLine="708"/>
      </w:pPr>
      <w:r w:rsidRPr="00D672F4">
        <w:t xml:space="preserve">Индикативен бюджет: </w:t>
      </w:r>
      <w:r w:rsidR="003E7E69" w:rsidRPr="00D672F4">
        <w:t xml:space="preserve">12 654 000 BGN, от които 8 127 900 BGN са за създаване на цифрови кадастрални данни за землищата на още </w:t>
      </w:r>
      <w:r w:rsidR="002D6345" w:rsidRPr="00D672F4">
        <w:t>около 80</w:t>
      </w:r>
      <w:r w:rsidR="003E7E69" w:rsidRPr="00D672F4">
        <w:t xml:space="preserve"> населени места от територията на страната</w:t>
      </w:r>
      <w:r w:rsidR="002D6345" w:rsidRPr="00D672F4">
        <w:t xml:space="preserve"> с</w:t>
      </w:r>
      <w:r w:rsidR="003E7E69" w:rsidRPr="00D672F4">
        <w:t xml:space="preserve"> включени</w:t>
      </w:r>
      <w:r w:rsidR="002D6345" w:rsidRPr="00D672F4">
        <w:t xml:space="preserve"> дейности по</w:t>
      </w:r>
      <w:r w:rsidR="003E7E69" w:rsidRPr="00D672F4">
        <w:t xml:space="preserve"> изчистване на грешки и контрол на качеството</w:t>
      </w:r>
      <w:r w:rsidR="002D6345" w:rsidRPr="00D672F4">
        <w:t xml:space="preserve"> на данните за 80 000 ха от територията на страната. Останалите средства са </w:t>
      </w:r>
      <w:r w:rsidR="00470CA2" w:rsidRPr="00D672F4">
        <w:t>предвидени</w:t>
      </w:r>
      <w:r w:rsidR="002D6345" w:rsidRPr="00D672F4">
        <w:t xml:space="preserve"> за </w:t>
      </w:r>
      <w:proofErr w:type="spellStart"/>
      <w:r w:rsidR="003E7E69" w:rsidRPr="00D672F4">
        <w:t>реинжене</w:t>
      </w:r>
      <w:r w:rsidR="002D6345" w:rsidRPr="00D672F4">
        <w:t>ринг</w:t>
      </w:r>
      <w:proofErr w:type="spellEnd"/>
      <w:r w:rsidR="002D6345" w:rsidRPr="00D672F4">
        <w:t xml:space="preserve"> на информационната система, разработка на клиентски приложения с</w:t>
      </w:r>
      <w:r w:rsidR="003E7E69" w:rsidRPr="00D672F4">
        <w:t xml:space="preserve"> отворен код, създаване на </w:t>
      </w:r>
      <w:r w:rsidR="002D6345" w:rsidRPr="00D672F4">
        <w:t xml:space="preserve">пилотна </w:t>
      </w:r>
      <w:r w:rsidR="003E7E69" w:rsidRPr="00D672F4">
        <w:t>база данни за подземен кадастър</w:t>
      </w:r>
      <w:r w:rsidR="002D6345" w:rsidRPr="00D672F4">
        <w:t xml:space="preserve"> и създаване на специализиран кадастър</w:t>
      </w:r>
      <w:r w:rsidR="003E7E69" w:rsidRPr="00D672F4">
        <w:t>,</w:t>
      </w:r>
      <w:r w:rsidR="002D6345" w:rsidRPr="00D672F4">
        <w:t xml:space="preserve"> въвеждане на нови електронни административни услуги, обучение на вътрешни и външни институционални потребители,</w:t>
      </w:r>
      <w:r w:rsidR="003E7E69" w:rsidRPr="00D672F4">
        <w:t xml:space="preserve"> управление и публичност на проекта.</w:t>
      </w:r>
    </w:p>
    <w:p w:rsidR="0020618E" w:rsidRPr="00D672F4" w:rsidRDefault="0020618E" w:rsidP="003C2C2D">
      <w:pPr>
        <w:pStyle w:val="Heading3"/>
      </w:pPr>
      <w:bookmarkStart w:id="295" w:name="_Toc465862301"/>
      <w:r w:rsidRPr="00D672F4">
        <w:t>Специфични индикатори за проекта</w:t>
      </w:r>
      <w:bookmarkEnd w:id="295"/>
    </w:p>
    <w:p w:rsidR="00E040E7" w:rsidRPr="00D672F4" w:rsidRDefault="00E040E7" w:rsidP="000C52A6">
      <w:pPr>
        <w:pStyle w:val="GOVBullet1"/>
        <w:tabs>
          <w:tab w:val="clear" w:pos="1211"/>
          <w:tab w:val="num" w:pos="1134"/>
        </w:tabs>
        <w:ind w:left="1134" w:hanging="414"/>
        <w:rPr>
          <w:color w:val="000000"/>
        </w:rPr>
      </w:pPr>
      <w:r w:rsidRPr="00D672F4">
        <w:rPr>
          <w:color w:val="000000"/>
        </w:rPr>
        <w:t>Нови площи от територията с цифровизирани кадастрални данни (в хектари)</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населени места с цифровизирани кадастрални данни</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Реализирана процедура и процент на извършените тестове на качеството на създадените данни;</w:t>
      </w:r>
    </w:p>
    <w:p w:rsidR="00E040E7" w:rsidRPr="00D672F4" w:rsidRDefault="00E040E7" w:rsidP="000C52A6">
      <w:pPr>
        <w:pStyle w:val="GOVBullet1"/>
        <w:tabs>
          <w:tab w:val="clear" w:pos="1211"/>
          <w:tab w:val="num" w:pos="1134"/>
        </w:tabs>
        <w:ind w:left="1134" w:hanging="414"/>
        <w:rPr>
          <w:color w:val="000000"/>
        </w:rPr>
      </w:pPr>
      <w:r w:rsidRPr="00D672F4">
        <w:rPr>
          <w:color w:val="000000"/>
        </w:rPr>
        <w:t xml:space="preserve">Реализирана процедура </w:t>
      </w:r>
      <w:r w:rsidR="002D6345" w:rsidRPr="00D672F4">
        <w:rPr>
          <w:color w:val="000000"/>
        </w:rPr>
        <w:t>и процент от територията с</w:t>
      </w:r>
      <w:r w:rsidRPr="00D672F4">
        <w:rPr>
          <w:color w:val="000000"/>
        </w:rPr>
        <w:t xml:space="preserve"> изчист</w:t>
      </w:r>
      <w:r w:rsidR="002D6345" w:rsidRPr="00D672F4">
        <w:rPr>
          <w:color w:val="000000"/>
        </w:rPr>
        <w:t>ени</w:t>
      </w:r>
      <w:r w:rsidRPr="00D672F4">
        <w:rPr>
          <w:color w:val="000000"/>
        </w:rPr>
        <w:t xml:space="preserve"> грешки</w:t>
      </w:r>
      <w:r w:rsidR="002D6345"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изградени интерфейси за комуникация с външни системи, в това число и централни европейски системи;</w:t>
      </w:r>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нови електронни услуги, предоставени на гражданите и бизнеса</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Време на непрекъсната работа (</w:t>
      </w:r>
      <w:proofErr w:type="spellStart"/>
      <w:r w:rsidRPr="00D672F4">
        <w:rPr>
          <w:color w:val="000000"/>
        </w:rPr>
        <w:t>uptime</w:t>
      </w:r>
      <w:proofErr w:type="spellEnd"/>
      <w:r w:rsidRPr="00D672F4">
        <w:rPr>
          <w:color w:val="000000"/>
        </w:rPr>
        <w:t>) на системите</w:t>
      </w:r>
      <w:r w:rsidR="000C52A6" w:rsidRPr="00D672F4">
        <w:rPr>
          <w:color w:val="000000"/>
        </w:rPr>
        <w:t>;</w:t>
      </w:r>
    </w:p>
    <w:p w:rsidR="00E040E7" w:rsidRPr="00D672F4" w:rsidRDefault="000C52A6" w:rsidP="000C52A6">
      <w:pPr>
        <w:pStyle w:val="GOVBullet1"/>
        <w:tabs>
          <w:tab w:val="clear" w:pos="1211"/>
          <w:tab w:val="num" w:pos="1134"/>
        </w:tabs>
        <w:ind w:left="1134" w:hanging="414"/>
        <w:rPr>
          <w:color w:val="000000"/>
        </w:rPr>
      </w:pPr>
      <w:r w:rsidRPr="00D672F4">
        <w:rPr>
          <w:color w:val="000000"/>
        </w:rPr>
        <w:t>Брой едновременни заявки;</w:t>
      </w:r>
    </w:p>
    <w:p w:rsidR="00E040E7" w:rsidRPr="00D672F4" w:rsidRDefault="00470CA2" w:rsidP="000C52A6">
      <w:pPr>
        <w:pStyle w:val="GOVBullet1"/>
        <w:tabs>
          <w:tab w:val="clear" w:pos="1211"/>
          <w:tab w:val="num" w:pos="1134"/>
        </w:tabs>
        <w:ind w:left="1134" w:hanging="414"/>
        <w:rPr>
          <w:color w:val="000000"/>
        </w:rPr>
      </w:pPr>
      <w:r w:rsidRPr="00D672F4">
        <w:rPr>
          <w:color w:val="000000"/>
        </w:rPr>
        <w:t>Максимално</w:t>
      </w:r>
      <w:r w:rsidR="00E040E7" w:rsidRPr="00D672F4">
        <w:rPr>
          <w:color w:val="000000"/>
        </w:rPr>
        <w:t xml:space="preserve"> време за отговор на заявка</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Средно време за отговор на заявка</w:t>
      </w:r>
      <w:r w:rsidR="000C52A6" w:rsidRPr="00D672F4">
        <w:rPr>
          <w:color w:val="000000"/>
        </w:rPr>
        <w:t>.</w:t>
      </w:r>
    </w:p>
    <w:p w:rsidR="00163292" w:rsidRPr="00D672F4" w:rsidRDefault="00163292" w:rsidP="003C2C2D">
      <w:pPr>
        <w:pStyle w:val="Heading3"/>
      </w:pPr>
      <w:bookmarkStart w:id="296" w:name="_Toc465862302"/>
      <w:r w:rsidRPr="00D672F4">
        <w:t>Отговорни институции</w:t>
      </w:r>
      <w:bookmarkEnd w:id="296"/>
    </w:p>
    <w:p w:rsidR="003E7E69" w:rsidRPr="00D672F4" w:rsidRDefault="003E7E69" w:rsidP="000C52A6">
      <w:pPr>
        <w:pStyle w:val="GOVBody"/>
        <w:ind w:firstLine="708"/>
      </w:pPr>
      <w:r w:rsidRPr="00D672F4">
        <w:t>Отговорната институция по проекта ще бъде Агенция по геодезия, картография и кадастър (АГКК), която има опит в реализирането и успешното изпълнение на проекти с подобен мащаб.</w:t>
      </w:r>
    </w:p>
    <w:p w:rsidR="00163292" w:rsidRPr="00D672F4" w:rsidRDefault="007A5AA3" w:rsidP="003E7E69">
      <w:pPr>
        <w:pStyle w:val="Heading3"/>
      </w:pPr>
      <w:bookmarkStart w:id="297" w:name="_Toc465862303"/>
      <w:r w:rsidRPr="00D672F4">
        <w:t>Предварителни условия за допустимост</w:t>
      </w:r>
      <w:bookmarkEnd w:id="297"/>
    </w:p>
    <w:p w:rsidR="00163292" w:rsidRPr="00D672F4" w:rsidRDefault="00163292" w:rsidP="000C52A6">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0C52A6" w:rsidRPr="00D672F4">
        <w:t>1 от п</w:t>
      </w:r>
      <w:r w:rsidRPr="00D672F4">
        <w:t>ътната карта.</w:t>
      </w:r>
    </w:p>
    <w:p w:rsidR="003E7E69" w:rsidRPr="00D672F4" w:rsidRDefault="001C4085" w:rsidP="003E7E69">
      <w:pPr>
        <w:pStyle w:val="Heading2"/>
        <w:rPr>
          <w:lang w:bidi="bn-IN"/>
        </w:rPr>
      </w:pPr>
      <w:bookmarkStart w:id="298" w:name="_Toc465862304"/>
      <w:r w:rsidRPr="00D672F4">
        <w:rPr>
          <w:lang w:bidi="bn-IN"/>
        </w:rPr>
        <w:lastRenderedPageBreak/>
        <w:t>ГИС базирана електронна платформа “</w:t>
      </w:r>
      <w:r w:rsidR="003E7E69" w:rsidRPr="00D672F4">
        <w:t>Единна информационна точка</w:t>
      </w:r>
      <w:r w:rsidRPr="00D672F4">
        <w:t>”</w:t>
      </w:r>
      <w:bookmarkEnd w:id="298"/>
      <w:r w:rsidR="003E7E69" w:rsidRPr="00D672F4">
        <w:t xml:space="preserve"> </w:t>
      </w:r>
    </w:p>
    <w:p w:rsidR="003E7E69" w:rsidRPr="00D672F4" w:rsidRDefault="003E7E69" w:rsidP="003E7E69">
      <w:pPr>
        <w:pStyle w:val="Heading3"/>
      </w:pPr>
      <w:bookmarkStart w:id="299" w:name="_Toc465862305"/>
      <w:r w:rsidRPr="00D672F4">
        <w:t>Описание</w:t>
      </w:r>
      <w:bookmarkEnd w:id="299"/>
    </w:p>
    <w:p w:rsidR="001C4085" w:rsidRPr="00D672F4" w:rsidRDefault="001C4085" w:rsidP="000C52A6">
      <w:pPr>
        <w:pStyle w:val="GOVBody"/>
        <w:ind w:firstLine="708"/>
      </w:pPr>
      <w:r w:rsidRPr="00D672F4">
        <w:t>Директива 2014/61/ЕС на Европейския парламент и на Съвета от 15 май 2014 година относно мерките за намаляване на разходите за разгръщане на високоскоростни електронни съобщителни мрежи дефинира изисквания относно прозрачността и достъпността на информацията по отношение на физическата инфраструктура,</w:t>
      </w:r>
      <w:r w:rsidR="001E6A71" w:rsidRPr="00D672F4">
        <w:t xml:space="preserve"> притежава</w:t>
      </w:r>
      <w:r w:rsidR="0020618E" w:rsidRPr="00D672F4">
        <w:t>н</w:t>
      </w:r>
      <w:r w:rsidR="001E6A71" w:rsidRPr="00D672F4">
        <w:t>а или оперирана от „Мрежови оператори“</w:t>
      </w:r>
      <w:r w:rsidR="0020618E" w:rsidRPr="00D672F4">
        <w:t xml:space="preserve"> и „</w:t>
      </w:r>
      <w:r w:rsidR="00470CA2" w:rsidRPr="00D672F4">
        <w:t>Оператори</w:t>
      </w:r>
      <w:r w:rsidR="0020618E" w:rsidRPr="00D672F4">
        <w:t xml:space="preserve"> на съобщителни мрежи“</w:t>
      </w:r>
      <w:r w:rsidR="001E6A71" w:rsidRPr="00D672F4">
        <w:t>,</w:t>
      </w:r>
      <w:r w:rsidRPr="00D672F4">
        <w:t xml:space="preserve"> която може да се </w:t>
      </w:r>
      <w:proofErr w:type="spellStart"/>
      <w:r w:rsidR="001E6A71" w:rsidRPr="00D672F4">
        <w:t>пре</w:t>
      </w:r>
      <w:r w:rsidRPr="00D672F4">
        <w:t>използва</w:t>
      </w:r>
      <w:proofErr w:type="spellEnd"/>
      <w:r w:rsidRPr="00D672F4">
        <w:t xml:space="preserve"> за ускорено разгръщане на електронни съобщителни мрежи.</w:t>
      </w:r>
    </w:p>
    <w:p w:rsidR="001E6A71" w:rsidRPr="00D672F4" w:rsidRDefault="000C52A6" w:rsidP="000C52A6">
      <w:pPr>
        <w:pStyle w:val="GOVBody"/>
        <w:ind w:firstLine="708"/>
      </w:pPr>
      <w:r w:rsidRPr="00D672F4">
        <w:t>По смисъла на д</w:t>
      </w:r>
      <w:r w:rsidR="001E6A71" w:rsidRPr="00D672F4">
        <w:t>ирективата „Мрежов оператор“ е предприятие, което предоставя или което има право да предоставя обществени електронни съобщителни мрежи, както и предприятие, разполагащо с техническа в т.ч. и физическа инфраструктура, предназначена да осигурява услуга за производство, пренос или разпределение на:</w:t>
      </w:r>
    </w:p>
    <w:p w:rsidR="001E6A71" w:rsidRPr="00D672F4" w:rsidRDefault="001E6A71" w:rsidP="000C52A6">
      <w:pPr>
        <w:pStyle w:val="GOVBullet1"/>
        <w:tabs>
          <w:tab w:val="clear" w:pos="1211"/>
          <w:tab w:val="num" w:pos="1134"/>
        </w:tabs>
        <w:ind w:left="1134" w:hanging="414"/>
        <w:rPr>
          <w:color w:val="000000"/>
        </w:rPr>
      </w:pPr>
      <w:r w:rsidRPr="00D672F4">
        <w:rPr>
          <w:color w:val="000000"/>
        </w:rPr>
        <w:t>природен газ;</w:t>
      </w:r>
    </w:p>
    <w:p w:rsidR="001E6A71" w:rsidRPr="00D672F4" w:rsidRDefault="001E6A71" w:rsidP="000C52A6">
      <w:pPr>
        <w:pStyle w:val="GOVBullet1"/>
        <w:tabs>
          <w:tab w:val="clear" w:pos="1211"/>
          <w:tab w:val="num" w:pos="1134"/>
        </w:tabs>
        <w:ind w:left="1134" w:hanging="414"/>
        <w:rPr>
          <w:color w:val="000000"/>
        </w:rPr>
      </w:pPr>
      <w:r w:rsidRPr="00D672F4">
        <w:rPr>
          <w:color w:val="000000"/>
        </w:rPr>
        <w:t>електрическа енергия, включително външно обществено осветление;</w:t>
      </w:r>
    </w:p>
    <w:p w:rsidR="001E6A71" w:rsidRPr="00D672F4" w:rsidRDefault="001E6A71" w:rsidP="000C52A6">
      <w:pPr>
        <w:pStyle w:val="GOVBullet1"/>
        <w:tabs>
          <w:tab w:val="clear" w:pos="1211"/>
          <w:tab w:val="num" w:pos="1134"/>
        </w:tabs>
        <w:ind w:left="1134" w:hanging="414"/>
        <w:rPr>
          <w:color w:val="000000"/>
        </w:rPr>
      </w:pPr>
      <w:r w:rsidRPr="00D672F4">
        <w:rPr>
          <w:color w:val="000000"/>
        </w:rPr>
        <w:t>топлинна енергия;</w:t>
      </w:r>
    </w:p>
    <w:p w:rsidR="001E6A71" w:rsidRPr="00D672F4" w:rsidRDefault="001E6A71" w:rsidP="000C52A6">
      <w:pPr>
        <w:pStyle w:val="GOVBullet1"/>
        <w:tabs>
          <w:tab w:val="clear" w:pos="1211"/>
          <w:tab w:val="num" w:pos="1134"/>
        </w:tabs>
        <w:ind w:left="1134" w:hanging="414"/>
        <w:rPr>
          <w:color w:val="000000"/>
        </w:rPr>
      </w:pPr>
      <w:r w:rsidRPr="00D672F4">
        <w:rPr>
          <w:color w:val="000000"/>
        </w:rPr>
        <w:t xml:space="preserve">вода, включително отвеждане или пречистване на </w:t>
      </w:r>
      <w:r w:rsidR="00015C48" w:rsidRPr="00D672F4">
        <w:rPr>
          <w:color w:val="000000"/>
        </w:rPr>
        <w:t xml:space="preserve">отпадъчни води и канализация, и </w:t>
      </w:r>
      <w:r w:rsidRPr="00D672F4">
        <w:rPr>
          <w:color w:val="000000"/>
        </w:rPr>
        <w:t>дренажни системи;</w:t>
      </w:r>
    </w:p>
    <w:p w:rsidR="001E6A71" w:rsidRPr="00D672F4" w:rsidRDefault="001E6A71" w:rsidP="000C52A6">
      <w:pPr>
        <w:pStyle w:val="GOVBullet1"/>
        <w:tabs>
          <w:tab w:val="clear" w:pos="1211"/>
          <w:tab w:val="num" w:pos="1134"/>
        </w:tabs>
        <w:ind w:left="1134" w:hanging="414"/>
        <w:rPr>
          <w:color w:val="000000"/>
        </w:rPr>
      </w:pPr>
      <w:r w:rsidRPr="00D672F4">
        <w:rPr>
          <w:color w:val="000000"/>
        </w:rPr>
        <w:t>транспортни услуги, включително железопътни линии, пътища, пристанища и летища.</w:t>
      </w:r>
    </w:p>
    <w:p w:rsidR="001E6A71" w:rsidRPr="00D672F4" w:rsidRDefault="001E6A71" w:rsidP="000C52A6">
      <w:pPr>
        <w:pStyle w:val="GOVBullet1"/>
        <w:tabs>
          <w:tab w:val="clear" w:pos="1211"/>
          <w:tab w:val="num" w:pos="1134"/>
        </w:tabs>
        <w:ind w:left="1134" w:hanging="414"/>
        <w:rPr>
          <w:color w:val="000000"/>
        </w:rPr>
      </w:pPr>
      <w:r w:rsidRPr="00D672F4">
        <w:rPr>
          <w:color w:val="000000"/>
        </w:rPr>
        <w:t>По смисъла на Директивата „Оператор на електронна съобщителна мрежа” е:</w:t>
      </w:r>
    </w:p>
    <w:p w:rsidR="001E6A71" w:rsidRPr="00D672F4" w:rsidRDefault="001E6A71" w:rsidP="000C52A6">
      <w:pPr>
        <w:pStyle w:val="GOVBullet1"/>
        <w:tabs>
          <w:tab w:val="clear" w:pos="1211"/>
          <w:tab w:val="num" w:pos="1134"/>
        </w:tabs>
        <w:ind w:left="1134" w:hanging="414"/>
        <w:rPr>
          <w:color w:val="000000"/>
        </w:rPr>
      </w:pPr>
      <w:r w:rsidRPr="00D672F4">
        <w:rPr>
          <w:color w:val="000000"/>
        </w:rPr>
        <w:t>предприятие, предоставящо или което има право да предоставя обществени електронни съобщителни мрежи и/или услуги и</w:t>
      </w:r>
    </w:p>
    <w:p w:rsidR="001E6A71" w:rsidRPr="00D672F4" w:rsidRDefault="001E6A71" w:rsidP="000C52A6">
      <w:pPr>
        <w:pStyle w:val="GOVBullet1"/>
        <w:tabs>
          <w:tab w:val="clear" w:pos="1211"/>
          <w:tab w:val="num" w:pos="1134"/>
        </w:tabs>
        <w:ind w:left="1134" w:hanging="414"/>
        <w:rPr>
          <w:color w:val="000000"/>
        </w:rPr>
      </w:pPr>
      <w:r w:rsidRPr="00D672F4">
        <w:rPr>
          <w:color w:val="000000"/>
        </w:rPr>
        <w:t>оператор на електронна съобщителна мрежа за нуждите на държавното управление.</w:t>
      </w:r>
    </w:p>
    <w:p w:rsidR="001E6A71" w:rsidRPr="00D672F4" w:rsidRDefault="001E6A71" w:rsidP="000C52A6">
      <w:pPr>
        <w:pStyle w:val="GOVBody"/>
        <w:ind w:firstLine="708"/>
      </w:pPr>
      <w:r w:rsidRPr="00D672F4">
        <w:t>Операторите на електронни съобщителни мрежи са и Мрежови оператори.</w:t>
      </w:r>
    </w:p>
    <w:p w:rsidR="001E6A71" w:rsidRPr="00D672F4" w:rsidRDefault="000C52A6" w:rsidP="000C52A6">
      <w:pPr>
        <w:pStyle w:val="GOVBody"/>
        <w:ind w:firstLine="708"/>
      </w:pPr>
      <w:r w:rsidRPr="00D672F4">
        <w:t>По смисъла на д</w:t>
      </w:r>
      <w:r w:rsidR="001E6A71" w:rsidRPr="00D672F4">
        <w:t xml:space="preserve">ирективата „Орган от обществения сектор“ означава орган на държавна власт, включително териториалните му поделения, орган на местното самоуправление, </w:t>
      </w:r>
      <w:proofErr w:type="spellStart"/>
      <w:r w:rsidR="001E6A71" w:rsidRPr="00D672F4">
        <w:t>публичноправна</w:t>
      </w:r>
      <w:proofErr w:type="spellEnd"/>
      <w:r w:rsidR="001E6A71" w:rsidRPr="00D672F4">
        <w:t xml:space="preserve"> организация, както и техни обединения.</w:t>
      </w:r>
    </w:p>
    <w:p w:rsidR="001E6A71" w:rsidRPr="00D672F4" w:rsidRDefault="000C52A6" w:rsidP="000C52A6">
      <w:pPr>
        <w:pStyle w:val="GOVBody"/>
        <w:ind w:firstLine="708"/>
      </w:pPr>
      <w:r w:rsidRPr="00D672F4">
        <w:t>За изпълнение на д</w:t>
      </w:r>
      <w:r w:rsidR="001E6A71" w:rsidRPr="00D672F4">
        <w:t xml:space="preserve">ирективата е необходимо данните включени в обхвата й да бъдат събирани, обработвани и публикувани в електронен формат, както и да бъдат визуализирани чрез Географска информационна система. Данните трябва да бъдат достъпни в отворен машинно-четим формат, при пропорционални, </w:t>
      </w:r>
      <w:r w:rsidR="00470CA2" w:rsidRPr="00D672F4">
        <w:t>недискриминационни</w:t>
      </w:r>
      <w:r w:rsidR="001E6A71" w:rsidRPr="00D672F4">
        <w:t xml:space="preserve"> и прозрачни условия.</w:t>
      </w:r>
    </w:p>
    <w:p w:rsidR="003E7E69" w:rsidRPr="00D672F4" w:rsidRDefault="003E7E69" w:rsidP="003E7E69">
      <w:pPr>
        <w:pStyle w:val="Heading3"/>
      </w:pPr>
      <w:bookmarkStart w:id="300" w:name="_Toc465862306"/>
      <w:r w:rsidRPr="00D672F4">
        <w:t>Нормативна рамка</w:t>
      </w:r>
      <w:bookmarkEnd w:id="300"/>
    </w:p>
    <w:p w:rsidR="000850DD" w:rsidRPr="00D672F4" w:rsidRDefault="000850DD" w:rsidP="000C52A6">
      <w:pPr>
        <w:pStyle w:val="Heading3"/>
        <w:numPr>
          <w:ilvl w:val="0"/>
          <w:numId w:val="0"/>
        </w:numPr>
        <w:ind w:firstLine="708"/>
        <w:rPr>
          <w:rFonts w:eastAsia="Times New Roman" w:cs="Times New Roman"/>
          <w:b w:val="0"/>
          <w:bCs w:val="0"/>
          <w:lang w:bidi="ar-SA"/>
        </w:rPr>
      </w:pPr>
      <w:bookmarkStart w:id="301" w:name="_Toc465862307"/>
      <w:r w:rsidRPr="00D672F4">
        <w:rPr>
          <w:rFonts w:eastAsia="Times New Roman" w:cs="Times New Roman"/>
          <w:b w:val="0"/>
          <w:bCs w:val="0"/>
          <w:lang w:bidi="ar-SA"/>
        </w:rPr>
        <w:t>Директива 2014/61/ЕС на Европейския парламент и на Съвета относно мерките за намаляване на разходите за разгръщане на високоскоростни електронни съобщителни мрежи</w:t>
      </w:r>
      <w:r w:rsidR="001C4085" w:rsidRPr="00D672F4">
        <w:rPr>
          <w:rFonts w:eastAsia="Times New Roman" w:cs="Times New Roman"/>
          <w:b w:val="0"/>
          <w:bCs w:val="0"/>
          <w:lang w:bidi="ar-SA"/>
        </w:rPr>
        <w:t>.</w:t>
      </w:r>
      <w:bookmarkEnd w:id="301"/>
    </w:p>
    <w:p w:rsidR="003E7E69" w:rsidRPr="00D672F4" w:rsidRDefault="003E7E69" w:rsidP="000850DD">
      <w:pPr>
        <w:pStyle w:val="Heading3"/>
      </w:pPr>
      <w:bookmarkStart w:id="302" w:name="_Toc465862308"/>
      <w:r w:rsidRPr="00D672F4">
        <w:t>Приоритетни дейности</w:t>
      </w:r>
      <w:bookmarkEnd w:id="302"/>
    </w:p>
    <w:p w:rsidR="001C4085" w:rsidRPr="00D672F4" w:rsidRDefault="000C52A6" w:rsidP="001E6A71">
      <w:pPr>
        <w:pStyle w:val="GOVBullet1"/>
        <w:rPr>
          <w:lang w:bidi="bn-IN"/>
        </w:rPr>
      </w:pPr>
      <w:r w:rsidRPr="00D672F4">
        <w:rPr>
          <w:lang w:bidi="bn-IN"/>
        </w:rPr>
        <w:t xml:space="preserve">  </w:t>
      </w:r>
      <w:r w:rsidR="001C4085" w:rsidRPr="00D672F4">
        <w:rPr>
          <w:lang w:bidi="bn-IN"/>
        </w:rPr>
        <w:t xml:space="preserve">Дейност 1: Проучване на актуалното състояние на съществуващата физическа инфраструктура (всеки елемент от техническата инфраструктура на мрежовия оператор, както и елемент от инфраструктурата за разполагане на електронни съобщителни мрежи, който е предназначен за разполагане на други елементи от мрежите без самият той да е активен елемент от мрежата) и планираните строежи в рамките на следващите шест месеца на мрежовите оператори, както и наличната информация, с която разполагат органите от обществения сектор. </w:t>
      </w:r>
    </w:p>
    <w:p w:rsidR="001C4085" w:rsidRPr="00D672F4" w:rsidRDefault="000C52A6" w:rsidP="001E6A71">
      <w:pPr>
        <w:pStyle w:val="GOVBullet1"/>
        <w:rPr>
          <w:lang w:bidi="bn-IN"/>
        </w:rPr>
      </w:pPr>
      <w:r w:rsidRPr="00D672F4">
        <w:rPr>
          <w:lang w:bidi="bn-IN"/>
        </w:rPr>
        <w:lastRenderedPageBreak/>
        <w:t xml:space="preserve">  </w:t>
      </w:r>
      <w:r w:rsidR="001C4085" w:rsidRPr="00D672F4">
        <w:rPr>
          <w:lang w:bidi="bn-IN"/>
        </w:rPr>
        <w:t xml:space="preserve">Дейност 2: Разработване на структура на </w:t>
      </w:r>
      <w:proofErr w:type="spellStart"/>
      <w:r w:rsidR="001C4085" w:rsidRPr="00D672F4">
        <w:rPr>
          <w:lang w:bidi="bn-IN"/>
        </w:rPr>
        <w:t>геобаза</w:t>
      </w:r>
      <w:proofErr w:type="spellEnd"/>
      <w:r w:rsidR="001C4085" w:rsidRPr="00D672F4">
        <w:rPr>
          <w:lang w:bidi="bn-IN"/>
        </w:rPr>
        <w:t xml:space="preserve"> данни за физическата инфраструктура и планираните строежи на всички мрежови оператори за ГИС платформа;</w:t>
      </w:r>
    </w:p>
    <w:p w:rsidR="001C4085" w:rsidRPr="00D672F4" w:rsidRDefault="000C52A6" w:rsidP="001E6A71">
      <w:pPr>
        <w:pStyle w:val="GOVBullet1"/>
        <w:rPr>
          <w:lang w:bidi="bn-IN"/>
        </w:rPr>
      </w:pPr>
      <w:r w:rsidRPr="00D672F4">
        <w:rPr>
          <w:lang w:bidi="bn-IN"/>
        </w:rPr>
        <w:t xml:space="preserve">  </w:t>
      </w:r>
      <w:r w:rsidR="001C4085" w:rsidRPr="00D672F4">
        <w:rPr>
          <w:lang w:bidi="bn-IN"/>
        </w:rPr>
        <w:t xml:space="preserve">Дейност 3: Изграждане на портал „Единната информационна точка“ </w:t>
      </w:r>
    </w:p>
    <w:p w:rsidR="001C4085" w:rsidRPr="00D672F4" w:rsidRDefault="001E6A71" w:rsidP="001E6A71">
      <w:pPr>
        <w:pStyle w:val="GOVBullet2"/>
        <w:rPr>
          <w:lang w:bidi="bn-IN"/>
        </w:rPr>
      </w:pPr>
      <w:r w:rsidRPr="00D672F4">
        <w:rPr>
          <w:lang w:bidi="bn-IN"/>
        </w:rPr>
        <w:t>о</w:t>
      </w:r>
      <w:r w:rsidR="001C4085" w:rsidRPr="00D672F4">
        <w:rPr>
          <w:lang w:bidi="bn-IN"/>
        </w:rPr>
        <w:t>сигурява достъп до цялата необходима информация, отнасяща се до приложимите процедури и нормативни актове за издаване на разрешения за строежи, включително, компетентните органи, които ги издават и съответните такси за издаване;</w:t>
      </w:r>
    </w:p>
    <w:p w:rsidR="001C4085" w:rsidRPr="00D672F4" w:rsidRDefault="001C4085" w:rsidP="004D25DD">
      <w:pPr>
        <w:pStyle w:val="GOVBullet2"/>
        <w:rPr>
          <w:lang w:bidi="bn-IN"/>
        </w:rPr>
      </w:pPr>
      <w:r w:rsidRPr="00D672F4">
        <w:rPr>
          <w:lang w:bidi="bn-IN"/>
        </w:rPr>
        <w:t>осигурява достъп до информация за съществуваща физическа инфраструктура за разполагане на мрежи (местоположение и/или трасе), в т.ч., високоскоростни – вид на физическата инфраструктура и начина на ползване, включително графични данни за съществуващите електрон</w:t>
      </w:r>
      <w:r w:rsidR="00E040E7" w:rsidRPr="00D672F4">
        <w:rPr>
          <w:lang w:bidi="bn-IN"/>
        </w:rPr>
        <w:t xml:space="preserve">ни съобщителни мрежи и информация за </w:t>
      </w:r>
      <w:r w:rsidRPr="00D672F4">
        <w:rPr>
          <w:lang w:bidi="bn-IN"/>
        </w:rPr>
        <w:t>планирани или текущи дейности по строителство;</w:t>
      </w:r>
    </w:p>
    <w:p w:rsidR="001C4085" w:rsidRPr="00D672F4" w:rsidRDefault="001C4085" w:rsidP="001E6A71">
      <w:pPr>
        <w:pStyle w:val="GOVBullet2"/>
        <w:rPr>
          <w:lang w:bidi="bn-IN"/>
        </w:rPr>
      </w:pPr>
      <w:r w:rsidRPr="00D672F4">
        <w:rPr>
          <w:lang w:bidi="bn-IN"/>
        </w:rPr>
        <w:t xml:space="preserve">образци на документи, необходими за получаване на разрешения или други актове, свързани с изграждането на физическа инфраструктура и образци на документи за уведомления за разполагането на мрежи и образци за искане на достъп; </w:t>
      </w:r>
    </w:p>
    <w:p w:rsidR="001C4085" w:rsidRPr="00D672F4" w:rsidRDefault="001C4085" w:rsidP="001E6A71">
      <w:pPr>
        <w:pStyle w:val="GOVBullet2"/>
        <w:rPr>
          <w:lang w:bidi="bn-IN"/>
        </w:rPr>
      </w:pPr>
      <w:r w:rsidRPr="00D672F4">
        <w:rPr>
          <w:lang w:bidi="bn-IN"/>
        </w:rPr>
        <w:t xml:space="preserve">критерии и срокове, при които достъпът до информацията може да бъде предоставен, ограничен или отказан, включително мотивите за налагане на ограничения или отказ; </w:t>
      </w:r>
    </w:p>
    <w:p w:rsidR="001C4085" w:rsidRPr="00D672F4" w:rsidRDefault="001C4085" w:rsidP="001E6A71">
      <w:pPr>
        <w:pStyle w:val="GOVBullet2"/>
        <w:rPr>
          <w:lang w:bidi="bn-IN"/>
        </w:rPr>
      </w:pPr>
      <w:r w:rsidRPr="00D672F4">
        <w:rPr>
          <w:lang w:bidi="bn-IN"/>
        </w:rPr>
        <w:t>данни за контакт с компетентните органи по строителство и мрежовите оператори, които да позволяват установяването на директна връзка с тях, включително информация за конкретните правомощия на органите, свързани с планирането, проектирането, разполагането, поддържането и подобряването на електронни съобщителни мрежи и изграждането на физическа инфраструктура;</w:t>
      </w:r>
    </w:p>
    <w:p w:rsidR="001C4085" w:rsidRPr="00D672F4" w:rsidRDefault="001C4085" w:rsidP="001E6A71">
      <w:pPr>
        <w:pStyle w:val="GOVBullet2"/>
        <w:rPr>
          <w:lang w:bidi="bn-IN"/>
        </w:rPr>
      </w:pPr>
      <w:r w:rsidRPr="00D672F4">
        <w:rPr>
          <w:lang w:bidi="bn-IN"/>
        </w:rPr>
        <w:t>осигурява достъп до пространствени данни, метаданни и услуги за пространствените данни за целите на Директивата 2014/61/ЕС.</w:t>
      </w:r>
    </w:p>
    <w:p w:rsidR="001C4085" w:rsidRPr="00D672F4" w:rsidRDefault="000C52A6" w:rsidP="001E6A71">
      <w:pPr>
        <w:pStyle w:val="GOVBullet1"/>
        <w:rPr>
          <w:lang w:bidi="bn-IN"/>
        </w:rPr>
      </w:pPr>
      <w:r w:rsidRPr="00D672F4">
        <w:rPr>
          <w:lang w:bidi="bn-IN"/>
        </w:rPr>
        <w:t xml:space="preserve">   </w:t>
      </w:r>
      <w:r w:rsidR="001C4085" w:rsidRPr="00D672F4">
        <w:rPr>
          <w:lang w:bidi="bn-IN"/>
        </w:rPr>
        <w:t>Дейност 4: Създаване на публични онлайн ГИС базирани регистри /е-Регистри/:</w:t>
      </w:r>
    </w:p>
    <w:p w:rsidR="001C4085" w:rsidRPr="00D672F4" w:rsidRDefault="001C4085" w:rsidP="001E6A71">
      <w:pPr>
        <w:pStyle w:val="GOVBullet2"/>
        <w:rPr>
          <w:lang w:bidi="bn-IN"/>
        </w:rPr>
      </w:pPr>
      <w:r w:rsidRPr="00D672F4">
        <w:rPr>
          <w:lang w:bidi="bn-IN"/>
        </w:rPr>
        <w:t>Органите от обществения сектор подават минималната информация за местоположението и трасето; вида на инфраструктурата и начина на ползване и планираното строителство, само, ако разполагат с нея в електронен вид;</w:t>
      </w:r>
    </w:p>
    <w:p w:rsidR="001C4085" w:rsidRPr="00D672F4" w:rsidRDefault="001E6A71" w:rsidP="001E6A71">
      <w:pPr>
        <w:pStyle w:val="GOVBullet2"/>
        <w:rPr>
          <w:lang w:bidi="bn-IN"/>
        </w:rPr>
      </w:pPr>
      <w:r w:rsidRPr="00D672F4">
        <w:rPr>
          <w:lang w:bidi="bn-IN"/>
        </w:rPr>
        <w:t>О</w:t>
      </w:r>
      <w:r w:rsidR="001C4085" w:rsidRPr="00D672F4">
        <w:rPr>
          <w:lang w:bidi="bn-IN"/>
        </w:rPr>
        <w:t>рганите от обществения сектор актуализират всички промени в данните относно информацията по предходната точка.</w:t>
      </w:r>
    </w:p>
    <w:p w:rsidR="001C4085" w:rsidRPr="00D672F4" w:rsidRDefault="000C52A6" w:rsidP="001E6A71">
      <w:pPr>
        <w:pStyle w:val="GOVBullet1"/>
        <w:rPr>
          <w:lang w:bidi="bn-IN"/>
        </w:rPr>
      </w:pPr>
      <w:r w:rsidRPr="00D672F4">
        <w:rPr>
          <w:lang w:bidi="bn-IN"/>
        </w:rPr>
        <w:t xml:space="preserve">   </w:t>
      </w:r>
      <w:r w:rsidR="001C4085" w:rsidRPr="00D672F4">
        <w:rPr>
          <w:lang w:bidi="bn-IN"/>
        </w:rPr>
        <w:t>Дейност 5: Обучение на служителите за работа с ГИС базираната информационна система;</w:t>
      </w:r>
    </w:p>
    <w:p w:rsidR="001C4085" w:rsidRPr="00D672F4" w:rsidRDefault="000C52A6" w:rsidP="001E6A71">
      <w:pPr>
        <w:pStyle w:val="GOVBullet1"/>
        <w:rPr>
          <w:lang w:bidi="bn-IN"/>
        </w:rPr>
      </w:pPr>
      <w:r w:rsidRPr="00D672F4">
        <w:rPr>
          <w:lang w:bidi="bn-IN"/>
        </w:rPr>
        <w:t xml:space="preserve">  </w:t>
      </w:r>
      <w:r w:rsidR="001C4085" w:rsidRPr="00D672F4">
        <w:rPr>
          <w:lang w:bidi="bn-IN"/>
        </w:rPr>
        <w:t>Дейност 6: Изграждане на електронна форма за комуникация с гражданите и бизнеса</w:t>
      </w:r>
      <w:r w:rsidR="001E6A71" w:rsidRPr="00D672F4">
        <w:rPr>
          <w:lang w:bidi="bn-IN"/>
        </w:rPr>
        <w:t xml:space="preserve"> за обратна връзка</w:t>
      </w:r>
      <w:r w:rsidR="001C4085" w:rsidRPr="00D672F4">
        <w:rPr>
          <w:lang w:bidi="bn-IN"/>
        </w:rPr>
        <w:t xml:space="preserve">. </w:t>
      </w:r>
    </w:p>
    <w:p w:rsidR="003E7E69" w:rsidRPr="00D672F4" w:rsidRDefault="003E7E69" w:rsidP="003E7E69">
      <w:pPr>
        <w:pStyle w:val="Heading3"/>
      </w:pPr>
      <w:bookmarkStart w:id="303" w:name="_Toc465862309"/>
      <w:r w:rsidRPr="00D672F4">
        <w:t>Бюджет и източници на финансиране</w:t>
      </w:r>
      <w:bookmarkEnd w:id="303"/>
    </w:p>
    <w:p w:rsidR="003E7E69" w:rsidRPr="00D672F4" w:rsidRDefault="003E7E69" w:rsidP="00C1731A">
      <w:pPr>
        <w:pStyle w:val="GOVBody"/>
      </w:pPr>
      <w:r w:rsidRPr="00D672F4">
        <w:t>Източникът на финансиране е ОП „Добро управление“, ос 1.</w:t>
      </w:r>
    </w:p>
    <w:p w:rsidR="003E7E69" w:rsidRPr="00D672F4" w:rsidRDefault="003E7E69" w:rsidP="00C1731A">
      <w:pPr>
        <w:pStyle w:val="GOVBody"/>
      </w:pPr>
      <w:r w:rsidRPr="00D672F4">
        <w:t xml:space="preserve">Индикативен бюджет: </w:t>
      </w:r>
      <w:r w:rsidR="000850DD" w:rsidRPr="00D672F4">
        <w:t>2 0</w:t>
      </w:r>
      <w:r w:rsidRPr="00D672F4">
        <w:t>00 000 BGN</w:t>
      </w:r>
    </w:p>
    <w:p w:rsidR="0020618E" w:rsidRPr="00D672F4" w:rsidRDefault="0020618E" w:rsidP="0020618E">
      <w:pPr>
        <w:pStyle w:val="Heading3"/>
      </w:pPr>
      <w:bookmarkStart w:id="304" w:name="_Toc465862310"/>
      <w:r w:rsidRPr="00D672F4">
        <w:t>Специфични индикатори за проекта</w:t>
      </w:r>
      <w:bookmarkEnd w:id="304"/>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нови електронни услуги, предоставени на гражданите и бизнеса</w:t>
      </w:r>
      <w:r w:rsidR="000C52A6" w:rsidRPr="00D672F4">
        <w:rPr>
          <w:color w:val="000000"/>
        </w:rPr>
        <w:t>;</w:t>
      </w:r>
    </w:p>
    <w:p w:rsidR="0020618E" w:rsidRPr="00D672F4" w:rsidRDefault="00E040E7" w:rsidP="000C52A6">
      <w:pPr>
        <w:pStyle w:val="GOVBullet1"/>
        <w:tabs>
          <w:tab w:val="clear" w:pos="1211"/>
          <w:tab w:val="num" w:pos="1134"/>
        </w:tabs>
        <w:ind w:left="1134" w:hanging="414"/>
        <w:rPr>
          <w:color w:val="000000"/>
        </w:rPr>
      </w:pPr>
      <w:r w:rsidRPr="00D672F4">
        <w:rPr>
          <w:color w:val="000000"/>
        </w:rPr>
        <w:t>Б</w:t>
      </w:r>
      <w:r w:rsidR="0020618E" w:rsidRPr="00D672F4">
        <w:rPr>
          <w:color w:val="000000"/>
        </w:rPr>
        <w:t xml:space="preserve">рой публикувани набори от данни в отворен </w:t>
      </w:r>
      <w:proofErr w:type="spellStart"/>
      <w:r w:rsidR="00470CA2" w:rsidRPr="00D672F4">
        <w:rPr>
          <w:color w:val="000000"/>
        </w:rPr>
        <w:t>машинно</w:t>
      </w:r>
      <w:r w:rsidR="0020618E" w:rsidRPr="00D672F4">
        <w:rPr>
          <w:color w:val="000000"/>
        </w:rPr>
        <w:t>четим</w:t>
      </w:r>
      <w:proofErr w:type="spellEnd"/>
      <w:r w:rsidR="0020618E" w:rsidRPr="00D672F4">
        <w:rPr>
          <w:color w:val="000000"/>
        </w:rPr>
        <w:t xml:space="preserve"> формат за местоположение и трасе на мрежова инфраструктура;</w:t>
      </w:r>
    </w:p>
    <w:p w:rsidR="0020618E" w:rsidRPr="00D672F4" w:rsidRDefault="00E040E7" w:rsidP="000C52A6">
      <w:pPr>
        <w:pStyle w:val="GOVBullet1"/>
        <w:tabs>
          <w:tab w:val="clear" w:pos="1211"/>
          <w:tab w:val="num" w:pos="1134"/>
        </w:tabs>
        <w:ind w:left="1134" w:hanging="414"/>
        <w:rPr>
          <w:color w:val="000000"/>
        </w:rPr>
      </w:pPr>
      <w:r w:rsidRPr="00D672F4">
        <w:rPr>
          <w:color w:val="000000"/>
        </w:rPr>
        <w:lastRenderedPageBreak/>
        <w:t>Б</w:t>
      </w:r>
      <w:r w:rsidR="0020618E" w:rsidRPr="00D672F4">
        <w:rPr>
          <w:color w:val="000000"/>
        </w:rPr>
        <w:t xml:space="preserve">рой публикувани набори от данни в отворен </w:t>
      </w:r>
      <w:r w:rsidR="00470CA2" w:rsidRPr="00D672F4">
        <w:rPr>
          <w:color w:val="000000"/>
        </w:rPr>
        <w:t>машинно</w:t>
      </w:r>
      <w:r w:rsidR="0020618E" w:rsidRPr="00D672F4">
        <w:rPr>
          <w:color w:val="000000"/>
        </w:rPr>
        <w:t>-четим формат за вид на инфраструктурата и текущото й използване;</w:t>
      </w:r>
    </w:p>
    <w:p w:rsidR="0020618E" w:rsidRPr="00D672F4" w:rsidRDefault="00E040E7" w:rsidP="000C52A6">
      <w:pPr>
        <w:pStyle w:val="GOVBullet1"/>
        <w:tabs>
          <w:tab w:val="clear" w:pos="1211"/>
          <w:tab w:val="num" w:pos="1134"/>
        </w:tabs>
        <w:ind w:left="1134" w:hanging="414"/>
        <w:rPr>
          <w:color w:val="000000"/>
        </w:rPr>
      </w:pPr>
      <w:r w:rsidRPr="00D672F4">
        <w:rPr>
          <w:color w:val="000000"/>
        </w:rPr>
        <w:t>Б</w:t>
      </w:r>
      <w:r w:rsidR="0020618E" w:rsidRPr="00D672F4">
        <w:rPr>
          <w:color w:val="000000"/>
        </w:rPr>
        <w:t>рой достъпни и систематизирани документи относно приложимите условия и процедури за издаване на разрешения за строежи;</w:t>
      </w:r>
    </w:p>
    <w:p w:rsidR="0020618E" w:rsidRPr="00D672F4" w:rsidRDefault="00E040E7" w:rsidP="000C52A6">
      <w:pPr>
        <w:pStyle w:val="GOVBullet1"/>
        <w:tabs>
          <w:tab w:val="clear" w:pos="1211"/>
          <w:tab w:val="num" w:pos="1134"/>
        </w:tabs>
        <w:ind w:left="1134" w:hanging="414"/>
        <w:rPr>
          <w:color w:val="000000"/>
        </w:rPr>
      </w:pPr>
      <w:r w:rsidRPr="00D672F4">
        <w:rPr>
          <w:color w:val="000000"/>
        </w:rPr>
        <w:t>И</w:t>
      </w:r>
      <w:r w:rsidR="0020618E" w:rsidRPr="00D672F4">
        <w:rPr>
          <w:color w:val="000000"/>
        </w:rPr>
        <w:t>зградено звено за контакт;</w:t>
      </w:r>
    </w:p>
    <w:p w:rsidR="0020618E" w:rsidRPr="00D672F4" w:rsidRDefault="00E040E7" w:rsidP="000C52A6">
      <w:pPr>
        <w:pStyle w:val="GOVBullet1"/>
        <w:tabs>
          <w:tab w:val="clear" w:pos="1211"/>
          <w:tab w:val="num" w:pos="1134"/>
        </w:tabs>
        <w:ind w:left="1134" w:hanging="414"/>
        <w:rPr>
          <w:color w:val="000000"/>
        </w:rPr>
      </w:pPr>
      <w:r w:rsidRPr="00D672F4">
        <w:rPr>
          <w:color w:val="000000"/>
        </w:rPr>
        <w:t>Б</w:t>
      </w:r>
      <w:r w:rsidR="0020618E" w:rsidRPr="00D672F4">
        <w:rPr>
          <w:color w:val="000000"/>
        </w:rPr>
        <w:t>рой обучени служители за работа с платформата.</w:t>
      </w:r>
    </w:p>
    <w:p w:rsidR="003E7E69" w:rsidRPr="00D672F4" w:rsidRDefault="003E7E69" w:rsidP="003E7E69">
      <w:pPr>
        <w:pStyle w:val="Heading3"/>
      </w:pPr>
      <w:bookmarkStart w:id="305" w:name="_Toc465862311"/>
      <w:r w:rsidRPr="00D672F4">
        <w:t>Отговорни институции</w:t>
      </w:r>
      <w:bookmarkEnd w:id="305"/>
    </w:p>
    <w:p w:rsidR="003E7E69" w:rsidRPr="00D672F4" w:rsidRDefault="003E7E69" w:rsidP="000C52A6">
      <w:pPr>
        <w:pStyle w:val="GOVBody"/>
        <w:ind w:firstLine="708"/>
      </w:pPr>
      <w:r w:rsidRPr="00D672F4">
        <w:t xml:space="preserve">Отговорната институция за изграждане и развитие на </w:t>
      </w:r>
      <w:r w:rsidR="008C1A3E" w:rsidRPr="00D672F4">
        <w:t>ГИС базирана електронна платформа “Единна информационна точка”</w:t>
      </w:r>
      <w:r w:rsidR="000850DD" w:rsidRPr="00D672F4">
        <w:t xml:space="preserve"> е </w:t>
      </w:r>
      <w:r w:rsidR="008C1A3E" w:rsidRPr="00D672F4">
        <w:t>МТИТС</w:t>
      </w:r>
      <w:r w:rsidRPr="00D672F4">
        <w:t>.</w:t>
      </w:r>
    </w:p>
    <w:p w:rsidR="003E7E69" w:rsidRPr="00D672F4" w:rsidRDefault="003E7E69" w:rsidP="003E7E69">
      <w:pPr>
        <w:pStyle w:val="Heading3"/>
      </w:pPr>
      <w:bookmarkStart w:id="306" w:name="_Toc465862312"/>
      <w:r w:rsidRPr="00D672F4">
        <w:t>Предварителни условия за допустимост</w:t>
      </w:r>
      <w:bookmarkEnd w:id="306"/>
    </w:p>
    <w:p w:rsidR="003E7E69" w:rsidRPr="00D672F4" w:rsidRDefault="003E7E69" w:rsidP="000C52A6">
      <w:pPr>
        <w:pStyle w:val="GOVBody"/>
        <w:ind w:firstLine="708"/>
      </w:pPr>
      <w:r w:rsidRPr="00D672F4">
        <w:t>Прилагат се общите предварителни условия за допустимост, съгласно Приложение № 1 от Пътната карта.</w:t>
      </w:r>
    </w:p>
    <w:p w:rsidR="009342FE" w:rsidRPr="00D672F4" w:rsidRDefault="009342FE" w:rsidP="009342FE">
      <w:pPr>
        <w:pStyle w:val="Heading2"/>
        <w:rPr>
          <w:lang w:bidi="bn-IN"/>
        </w:rPr>
      </w:pPr>
      <w:bookmarkStart w:id="307" w:name="_Toc465862313"/>
      <w:r w:rsidRPr="00D672F4">
        <w:t>Публичен регистър на недвижим</w:t>
      </w:r>
      <w:r w:rsidR="002A0B08" w:rsidRPr="00D672F4">
        <w:t>ите</w:t>
      </w:r>
      <w:r w:rsidRPr="00D672F4">
        <w:t xml:space="preserve"> културн</w:t>
      </w:r>
      <w:r w:rsidR="002A0B08" w:rsidRPr="00D672F4">
        <w:t>и ценности</w:t>
      </w:r>
      <w:bookmarkEnd w:id="307"/>
      <w:r w:rsidRPr="00D672F4">
        <w:t xml:space="preserve"> </w:t>
      </w:r>
    </w:p>
    <w:p w:rsidR="009342FE" w:rsidRPr="00D672F4" w:rsidRDefault="009342FE" w:rsidP="009342FE">
      <w:pPr>
        <w:pStyle w:val="Heading3"/>
      </w:pPr>
      <w:bookmarkStart w:id="308" w:name="_Toc465862314"/>
      <w:r w:rsidRPr="00D672F4">
        <w:t>Описание</w:t>
      </w:r>
      <w:bookmarkEnd w:id="308"/>
    </w:p>
    <w:p w:rsidR="002A0B08" w:rsidRPr="00D672F4" w:rsidRDefault="002A0B08" w:rsidP="000C52A6">
      <w:pPr>
        <w:pStyle w:val="GOVBody"/>
        <w:ind w:firstLine="708"/>
      </w:pPr>
      <w:r w:rsidRPr="00D672F4">
        <w:t>Националният държавен архив на Националния институт за недвижимо културно наследство съхранява и поддържа архив съдържащ</w:t>
      </w:r>
      <w:r w:rsidR="000C5D5D" w:rsidRPr="00D672F4">
        <w:t xml:space="preserve"> документи за</w:t>
      </w:r>
      <w:r w:rsidRPr="00D672F4">
        <w:t xml:space="preserve"> над 400 000 обекта, които представляват културни ценности от местно, национално и световно значение.</w:t>
      </w:r>
      <w:r w:rsidR="005D7A60" w:rsidRPr="00D672F4">
        <w:t xml:space="preserve"> Документите за тези обекти са разнородни по своя формат, размер и физическо състояние. </w:t>
      </w:r>
      <w:r w:rsidR="00EB3684" w:rsidRPr="00D672F4">
        <w:t>Поддържането</w:t>
      </w:r>
      <w:r w:rsidR="005D7A60" w:rsidRPr="00D672F4">
        <w:t xml:space="preserve"> на архива изцяло на хартиени носители води до силно ограничени възможности за търсене, справки и публичност, а същевременно представлява и сериозно предизвикателство за опазване</w:t>
      </w:r>
      <w:r w:rsidR="000C5D5D" w:rsidRPr="00D672F4">
        <w:t>то на носителите в дългосрочен план</w:t>
      </w:r>
      <w:r w:rsidR="005D7A60" w:rsidRPr="00D672F4">
        <w:t>. Дигитализирането на такъв огромен обем документи изисква сериозни човешки и финансови ресурси и следва да се реализира на етапи, с ясни критерии за приоритизиране.</w:t>
      </w:r>
    </w:p>
    <w:p w:rsidR="000C5D5D" w:rsidRPr="00D672F4" w:rsidRDefault="009342FE" w:rsidP="000C52A6">
      <w:pPr>
        <w:pStyle w:val="GOVBody"/>
        <w:ind w:firstLine="708"/>
      </w:pPr>
      <w:r w:rsidRPr="00D672F4">
        <w:t xml:space="preserve">Проектът предвижда </w:t>
      </w:r>
      <w:r w:rsidR="000C5D5D" w:rsidRPr="00D672F4">
        <w:t xml:space="preserve">изграждане и </w:t>
      </w:r>
      <w:r w:rsidR="005D7A60" w:rsidRPr="00D672F4">
        <w:t>внедряване</w:t>
      </w:r>
      <w:r w:rsidRPr="00D672F4">
        <w:t xml:space="preserve"> на </w:t>
      </w:r>
      <w:r w:rsidR="005D7A60" w:rsidRPr="00D672F4">
        <w:t xml:space="preserve">специализирана </w:t>
      </w:r>
      <w:r w:rsidRPr="00D672F4">
        <w:t xml:space="preserve">информационна система </w:t>
      </w:r>
      <w:r w:rsidR="005D7A60" w:rsidRPr="00D672F4">
        <w:t xml:space="preserve">за регистриране, събиране, </w:t>
      </w:r>
      <w:r w:rsidRPr="00D672F4">
        <w:t>дигитализация</w:t>
      </w:r>
      <w:r w:rsidR="002A0B08" w:rsidRPr="00D672F4">
        <w:t>, обработка</w:t>
      </w:r>
      <w:r w:rsidRPr="00D672F4">
        <w:t xml:space="preserve"> и съхранение на Националния държавен архив на Националния институт за недвижимо културно наследство</w:t>
      </w:r>
      <w:r w:rsidR="002A0B08" w:rsidRPr="00D672F4">
        <w:t>.</w:t>
      </w:r>
    </w:p>
    <w:p w:rsidR="002A0B08" w:rsidRPr="00D672F4" w:rsidRDefault="005D7A60" w:rsidP="000C52A6">
      <w:pPr>
        <w:pStyle w:val="GOVBody"/>
        <w:ind w:firstLine="708"/>
      </w:pPr>
      <w:r w:rsidRPr="00D672F4">
        <w:t xml:space="preserve">Системата ще се използва за поетапното дигитализиране на архива, като на Етап 1, основен приоритет ще бъде обработката на документите за </w:t>
      </w:r>
      <w:r w:rsidR="000C5D5D" w:rsidRPr="00D672F4">
        <w:t>недвижимите културни ценности с национално и световно значение и недвижимите археологически културни ценности с национално значение, част от Националния държавен архив на Националния институт за недвижимо културно наследство (НИНКН).</w:t>
      </w:r>
    </w:p>
    <w:p w:rsidR="000C5D5D" w:rsidRPr="00D672F4" w:rsidRDefault="000C5D5D" w:rsidP="000C52A6">
      <w:pPr>
        <w:pStyle w:val="GOVBody"/>
        <w:ind w:firstLine="708"/>
      </w:pPr>
      <w:r w:rsidRPr="00D672F4">
        <w:t>Проектът включва и осигуряване на необходимите технически средства за сканиране на широкоформатни документи (до размер А0), както и специализирани средства за обработка на изображения и мета-данни, индексиране, категоризиране и търсене. Изграждането на необходимия технологичен капацитет ще позволи и директно дигитализиране на постъпващи в бъдеще документи.</w:t>
      </w:r>
    </w:p>
    <w:p w:rsidR="009342FE" w:rsidRPr="00D672F4" w:rsidRDefault="000C5D5D" w:rsidP="000C52A6">
      <w:pPr>
        <w:pStyle w:val="GOVBody"/>
        <w:ind w:firstLine="708"/>
      </w:pPr>
      <w:r w:rsidRPr="00D672F4">
        <w:t>Информационната с</w:t>
      </w:r>
      <w:r w:rsidR="005D7A60" w:rsidRPr="00D672F4">
        <w:t>истема ще поддържа</w:t>
      </w:r>
      <w:r w:rsidRPr="00D672F4">
        <w:t xml:space="preserve"> и интернет портал осигуряващ достъп до </w:t>
      </w:r>
      <w:r w:rsidR="009342FE" w:rsidRPr="00D672F4">
        <w:t>дигитал</w:t>
      </w:r>
      <w:r w:rsidRPr="00D672F4">
        <w:t>ния</w:t>
      </w:r>
      <w:r w:rsidR="009342FE" w:rsidRPr="00D672F4">
        <w:t xml:space="preserve"> публичен архив</w:t>
      </w:r>
      <w:r w:rsidR="001C33FB" w:rsidRPr="00D672F4">
        <w:t xml:space="preserve">. Като част от системата ще се реализира </w:t>
      </w:r>
      <w:r w:rsidR="009342FE" w:rsidRPr="00D672F4">
        <w:t xml:space="preserve">и електронен </w:t>
      </w:r>
      <w:r w:rsidR="001C33FB" w:rsidRPr="00D672F4">
        <w:t xml:space="preserve">публичен </w:t>
      </w:r>
      <w:r w:rsidR="009342FE" w:rsidRPr="00D672F4">
        <w:t>регистър на недвижимите културни ценности.</w:t>
      </w:r>
      <w:r w:rsidR="001C33FB" w:rsidRPr="00D672F4">
        <w:t xml:space="preserve"> Регистърът ще съдържа необходимата информация и мета-данни за обектите, включително и гео-пространствени данни за еднозначното им локализиране.</w:t>
      </w:r>
    </w:p>
    <w:p w:rsidR="002A0B08" w:rsidRPr="00D672F4" w:rsidRDefault="002A0B08" w:rsidP="000C52A6">
      <w:pPr>
        <w:pStyle w:val="GOVBody"/>
        <w:ind w:firstLine="708"/>
      </w:pPr>
      <w:r w:rsidRPr="00D672F4">
        <w:lastRenderedPageBreak/>
        <w:t>Предвижда се реализирането на електронни административни услуги за гражданите и бизнеса и вътрешно-административни електронни услуги за реализиране на комплексно обслужване от служители на държавната и общинска администрация</w:t>
      </w:r>
      <w:r w:rsidR="00EB3684" w:rsidRPr="00D672F4">
        <w:t>.</w:t>
      </w:r>
    </w:p>
    <w:p w:rsidR="00EB3684" w:rsidRPr="00D672F4" w:rsidRDefault="00EB3684" w:rsidP="000C52A6">
      <w:pPr>
        <w:pStyle w:val="GOVBody"/>
        <w:ind w:firstLine="708"/>
        <w:rPr>
          <w:lang w:val="en-US"/>
        </w:rPr>
      </w:pPr>
      <w:r w:rsidRPr="00D672F4">
        <w:t xml:space="preserve">Предварителните оценки предвиждат генерирането на около 40TB цифрова информация, като информационната система и цифровия архив ще бъдат базирани и ще използват споделените ресурси на държавния ХЧО. Този подход ще осигури икономия на средства по проекта и ще гарантира съхраняването на информацията в максимално сигурна и надеждна среда. </w:t>
      </w:r>
    </w:p>
    <w:p w:rsidR="009342FE" w:rsidRPr="00D672F4" w:rsidRDefault="009342FE" w:rsidP="009342FE">
      <w:pPr>
        <w:pStyle w:val="Heading3"/>
      </w:pPr>
      <w:bookmarkStart w:id="309" w:name="_Toc465862315"/>
      <w:r w:rsidRPr="00D672F4">
        <w:t>Нормативна рамка</w:t>
      </w:r>
      <w:bookmarkEnd w:id="309"/>
    </w:p>
    <w:p w:rsidR="009342FE" w:rsidRPr="00D672F4" w:rsidRDefault="009342FE" w:rsidP="009342FE">
      <w:pPr>
        <w:pStyle w:val="GOVBody"/>
      </w:pPr>
      <w:r w:rsidRPr="00D672F4">
        <w:t>Релевантна законова рамка:</w:t>
      </w:r>
    </w:p>
    <w:p w:rsidR="009342FE" w:rsidRPr="00D672F4" w:rsidRDefault="009342FE" w:rsidP="009342FE">
      <w:pPr>
        <w:pStyle w:val="GOVBullet1"/>
      </w:pPr>
      <w:r w:rsidRPr="00D672F4">
        <w:t>Закон за културното наследство;</w:t>
      </w:r>
    </w:p>
    <w:p w:rsidR="009342FE" w:rsidRPr="00D672F4" w:rsidRDefault="009342FE" w:rsidP="009342FE">
      <w:pPr>
        <w:pStyle w:val="GOVBullet1"/>
      </w:pPr>
      <w:r w:rsidRPr="00D672F4">
        <w:t>Закон за устройство на територията;</w:t>
      </w:r>
    </w:p>
    <w:p w:rsidR="009342FE" w:rsidRPr="00D672F4" w:rsidRDefault="009342FE" w:rsidP="009342FE">
      <w:pPr>
        <w:pStyle w:val="GOVBullet1"/>
      </w:pPr>
      <w:r w:rsidRPr="00D672F4">
        <w:t xml:space="preserve">Закон за кадастъра и имотния регистър; </w:t>
      </w:r>
    </w:p>
    <w:p w:rsidR="009342FE" w:rsidRPr="00D672F4" w:rsidRDefault="009342FE" w:rsidP="009342FE">
      <w:pPr>
        <w:pStyle w:val="GOVBullet1"/>
      </w:pPr>
      <w:r w:rsidRPr="00D672F4">
        <w:t>Закон за търговския регистър;</w:t>
      </w:r>
    </w:p>
    <w:p w:rsidR="009342FE" w:rsidRPr="00D672F4" w:rsidRDefault="009342FE" w:rsidP="009342FE">
      <w:pPr>
        <w:pStyle w:val="GOVBullet1"/>
      </w:pPr>
      <w:r w:rsidRPr="00D672F4">
        <w:t>Закон за националния архивен фонд;</w:t>
      </w:r>
    </w:p>
    <w:p w:rsidR="009342FE" w:rsidRPr="00D672F4" w:rsidRDefault="009342FE" w:rsidP="009342FE">
      <w:pPr>
        <w:pStyle w:val="GOVBullet1"/>
      </w:pPr>
      <w:r w:rsidRPr="00D672F4">
        <w:t>Закон за достъп до обществена информация</w:t>
      </w:r>
      <w:r w:rsidR="0073629C" w:rsidRPr="00D672F4">
        <w:t>.</w:t>
      </w:r>
    </w:p>
    <w:p w:rsidR="009342FE" w:rsidRPr="00D672F4" w:rsidRDefault="009342FE" w:rsidP="009342FE">
      <w:pPr>
        <w:pStyle w:val="GOVBody"/>
      </w:pPr>
      <w:r w:rsidRPr="00D672F4">
        <w:t>Не се изискват промени в нормативната рамка.</w:t>
      </w:r>
    </w:p>
    <w:p w:rsidR="009342FE" w:rsidRPr="00D672F4" w:rsidRDefault="009342FE" w:rsidP="009342FE">
      <w:pPr>
        <w:pStyle w:val="Heading3"/>
      </w:pPr>
      <w:bookmarkStart w:id="310" w:name="_Toc465862316"/>
      <w:r w:rsidRPr="00D672F4">
        <w:t>Приоритетни дейности</w:t>
      </w:r>
      <w:bookmarkEnd w:id="310"/>
    </w:p>
    <w:p w:rsidR="009342FE" w:rsidRPr="00D672F4" w:rsidRDefault="00BE259F" w:rsidP="00EB3684">
      <w:pPr>
        <w:pStyle w:val="GOVBullet1"/>
      </w:pPr>
      <w:r w:rsidRPr="00D672F4">
        <w:t xml:space="preserve">  </w:t>
      </w:r>
      <w:r w:rsidR="009342FE" w:rsidRPr="00D672F4">
        <w:t>Оптимизиране на процесите по поддържане на Националния държавен архив на НИНКН, в това число вписване</w:t>
      </w:r>
      <w:r w:rsidR="000C5D5D" w:rsidRPr="00D672F4">
        <w:t xml:space="preserve">, заличаване и удостоверяване на </w:t>
      </w:r>
      <w:r w:rsidR="00EB3684" w:rsidRPr="00D672F4">
        <w:t>обстоятелства по електронен път</w:t>
      </w:r>
      <w:r w:rsidR="009342FE" w:rsidRPr="00D672F4">
        <w:t>;</w:t>
      </w:r>
    </w:p>
    <w:p w:rsidR="009342FE" w:rsidRPr="00D672F4" w:rsidRDefault="00BE259F" w:rsidP="00EB3684">
      <w:pPr>
        <w:pStyle w:val="GOVBullet1"/>
      </w:pPr>
      <w:r w:rsidRPr="00D672F4">
        <w:t xml:space="preserve"> </w:t>
      </w:r>
      <w:r w:rsidR="009342FE" w:rsidRPr="00D672F4">
        <w:t>Изграждане на публичен архив и електронен р</w:t>
      </w:r>
      <w:r w:rsidRPr="00D672F4">
        <w:t xml:space="preserve">егистър на недвижимите културни </w:t>
      </w:r>
      <w:r w:rsidR="009342FE" w:rsidRPr="00D672F4">
        <w:t>ценности с национално и световно значение и недвижимите археологически културни ценности с национално значение;</w:t>
      </w:r>
    </w:p>
    <w:p w:rsidR="00EB3684" w:rsidRPr="00D672F4" w:rsidRDefault="00BE259F" w:rsidP="00EB3684">
      <w:pPr>
        <w:pStyle w:val="GOVBullet1"/>
      </w:pPr>
      <w:r w:rsidRPr="00D672F4">
        <w:t xml:space="preserve">  </w:t>
      </w:r>
      <w:r w:rsidR="00EB3684" w:rsidRPr="00D672F4">
        <w:t>Доставка на специализирано оборудване и софтуер за дигитализиране на широкоформатни документи (до размер А0), обработка на изображения и мета-данни, индексиране и търсене.</w:t>
      </w:r>
    </w:p>
    <w:p w:rsidR="009342FE" w:rsidRPr="00D672F4" w:rsidRDefault="00BE259F" w:rsidP="00EB3684">
      <w:pPr>
        <w:pStyle w:val="GOVBullet1"/>
      </w:pPr>
      <w:r w:rsidRPr="00D672F4">
        <w:t xml:space="preserve">  </w:t>
      </w:r>
      <w:r w:rsidR="009342FE" w:rsidRPr="00D672F4">
        <w:t>Обучение на длъжностни лица, работещи с архивите и регистъра;</w:t>
      </w:r>
    </w:p>
    <w:p w:rsidR="009342FE" w:rsidRPr="00D672F4" w:rsidRDefault="00BE259F" w:rsidP="00EB3684">
      <w:pPr>
        <w:pStyle w:val="GOVBullet1"/>
      </w:pPr>
      <w:r w:rsidRPr="00D672F4">
        <w:t xml:space="preserve">  </w:t>
      </w:r>
      <w:r w:rsidR="009342FE" w:rsidRPr="00D672F4">
        <w:t>Обновяване и актуализиране на информацията за недвижимите културни ценности с национално и световно значение и недвижимите археологически културни ценности с национално значение, съдържаща се в Националния държавен архив на НИНКН;</w:t>
      </w:r>
    </w:p>
    <w:p w:rsidR="009342FE" w:rsidRPr="00D672F4" w:rsidRDefault="00BE259F" w:rsidP="00EB3684">
      <w:pPr>
        <w:pStyle w:val="GOVBullet1"/>
      </w:pPr>
      <w:r w:rsidRPr="00D672F4">
        <w:t xml:space="preserve">  </w:t>
      </w:r>
      <w:r w:rsidR="009342FE" w:rsidRPr="00D672F4">
        <w:t>Предоставяне на масиви от данни в машинно-четим формат на граждани и служители на централната и местна власт, включително и на портала за отворени данни.</w:t>
      </w:r>
    </w:p>
    <w:p w:rsidR="009342FE" w:rsidRPr="00D672F4" w:rsidRDefault="009342FE" w:rsidP="009342FE">
      <w:pPr>
        <w:pStyle w:val="Heading3"/>
      </w:pPr>
      <w:bookmarkStart w:id="311" w:name="_Toc465862317"/>
      <w:r w:rsidRPr="00D672F4">
        <w:t>Бюджет и източници на финансиране</w:t>
      </w:r>
      <w:bookmarkEnd w:id="311"/>
    </w:p>
    <w:p w:rsidR="009342FE" w:rsidRPr="00D672F4" w:rsidRDefault="009342FE" w:rsidP="009342FE">
      <w:pPr>
        <w:pStyle w:val="GOVBody"/>
      </w:pPr>
      <w:r w:rsidRPr="00D672F4">
        <w:t>Източникът на финансиране е ОП „Добро управление“, ос 1.</w:t>
      </w:r>
    </w:p>
    <w:p w:rsidR="009342FE" w:rsidRPr="00D672F4" w:rsidRDefault="009342FE" w:rsidP="009342FE">
      <w:pPr>
        <w:pStyle w:val="GOVBody"/>
      </w:pPr>
      <w:r w:rsidRPr="00D672F4">
        <w:t>Индикативен бюджет: 2 000 000 BGN</w:t>
      </w:r>
    </w:p>
    <w:p w:rsidR="009342FE" w:rsidRPr="00D672F4" w:rsidRDefault="009342FE" w:rsidP="009342FE">
      <w:pPr>
        <w:pStyle w:val="Heading3"/>
      </w:pPr>
      <w:bookmarkStart w:id="312" w:name="_Toc465862318"/>
      <w:r w:rsidRPr="00D672F4">
        <w:t>Специфични индикатори за проекта</w:t>
      </w:r>
      <w:bookmarkEnd w:id="312"/>
    </w:p>
    <w:p w:rsidR="002A0B08" w:rsidRPr="00D672F4" w:rsidRDefault="002A0B08" w:rsidP="002A0B08">
      <w:pPr>
        <w:pStyle w:val="GOVBullet1"/>
        <w:rPr>
          <w:lang w:bidi="bn-IN"/>
        </w:rPr>
      </w:pPr>
      <w:r w:rsidRPr="00D672F4">
        <w:rPr>
          <w:lang w:bidi="bn-IN"/>
        </w:rPr>
        <w:t>Изграждане на информацион</w:t>
      </w:r>
      <w:r w:rsidR="00EB3684" w:rsidRPr="00D672F4">
        <w:rPr>
          <w:lang w:bidi="bn-IN"/>
        </w:rPr>
        <w:t>на система за цифров архив и електронен регистър;</w:t>
      </w:r>
      <w:r w:rsidRPr="00D672F4">
        <w:rPr>
          <w:lang w:bidi="bn-IN"/>
        </w:rPr>
        <w:t xml:space="preserve"> </w:t>
      </w:r>
    </w:p>
    <w:p w:rsidR="002A0B08" w:rsidRPr="00D672F4" w:rsidRDefault="002A0B08" w:rsidP="002A0B08">
      <w:pPr>
        <w:pStyle w:val="GOVBullet1"/>
        <w:rPr>
          <w:lang w:bidi="bn-IN"/>
        </w:rPr>
      </w:pPr>
      <w:r w:rsidRPr="00D672F4">
        <w:rPr>
          <w:lang w:bidi="bn-IN"/>
        </w:rPr>
        <w:t>Брой дигитализирани архивни единици;</w:t>
      </w:r>
    </w:p>
    <w:p w:rsidR="002A0B08" w:rsidRPr="00D672F4" w:rsidRDefault="002A0B08" w:rsidP="002A0B08">
      <w:pPr>
        <w:pStyle w:val="GOVBullet1"/>
        <w:rPr>
          <w:lang w:bidi="bn-IN"/>
        </w:rPr>
      </w:pPr>
      <w:r w:rsidRPr="00D672F4">
        <w:rPr>
          <w:lang w:bidi="bn-IN"/>
        </w:rPr>
        <w:lastRenderedPageBreak/>
        <w:t>Регистър с въведени актуални данни за 1490</w:t>
      </w:r>
      <w:r w:rsidR="00BE259F" w:rsidRPr="00D672F4">
        <w:rPr>
          <w:lang w:bidi="bn-IN"/>
        </w:rPr>
        <w:t xml:space="preserve"> обекта на недвижимите културни </w:t>
      </w:r>
      <w:r w:rsidRPr="00D672F4">
        <w:rPr>
          <w:lang w:bidi="bn-IN"/>
        </w:rPr>
        <w:t xml:space="preserve">ценности с национално и световно значение и недвижимите археологически културни ценности с национално значение; </w:t>
      </w:r>
    </w:p>
    <w:p w:rsidR="002A0B08" w:rsidRPr="00D672F4" w:rsidRDefault="002A0B08" w:rsidP="002A0B08">
      <w:pPr>
        <w:pStyle w:val="GOVBullet1"/>
        <w:rPr>
          <w:lang w:bidi="bn-IN"/>
        </w:rPr>
      </w:pPr>
      <w:r w:rsidRPr="00D672F4">
        <w:rPr>
          <w:lang w:bidi="bn-IN"/>
        </w:rPr>
        <w:t xml:space="preserve">Брой електронни </w:t>
      </w:r>
      <w:proofErr w:type="spellStart"/>
      <w:r w:rsidR="00EB3684" w:rsidRPr="00D672F4">
        <w:rPr>
          <w:lang w:bidi="bn-IN"/>
        </w:rPr>
        <w:t>вътрешноадминистративни</w:t>
      </w:r>
      <w:proofErr w:type="spellEnd"/>
      <w:r w:rsidR="00EB3684" w:rsidRPr="00D672F4">
        <w:rPr>
          <w:lang w:bidi="bn-IN"/>
        </w:rPr>
        <w:t xml:space="preserve"> </w:t>
      </w:r>
      <w:r w:rsidRPr="00D672F4">
        <w:rPr>
          <w:lang w:bidi="bn-IN"/>
        </w:rPr>
        <w:t>услуги;</w:t>
      </w:r>
    </w:p>
    <w:p w:rsidR="002A0B08" w:rsidRPr="00D672F4" w:rsidRDefault="002A0B08" w:rsidP="002A0B08">
      <w:pPr>
        <w:pStyle w:val="GOVBullet1"/>
        <w:rPr>
          <w:lang w:bidi="bn-IN"/>
        </w:rPr>
      </w:pPr>
      <w:r w:rsidRPr="00D672F4">
        <w:rPr>
          <w:lang w:bidi="bn-IN"/>
        </w:rPr>
        <w:t xml:space="preserve">Брой електронни </w:t>
      </w:r>
      <w:r w:rsidR="00EB3684" w:rsidRPr="00D672F4">
        <w:rPr>
          <w:lang w:bidi="bn-IN"/>
        </w:rPr>
        <w:t xml:space="preserve">административни </w:t>
      </w:r>
      <w:r w:rsidRPr="00D672F4">
        <w:rPr>
          <w:lang w:bidi="bn-IN"/>
        </w:rPr>
        <w:t xml:space="preserve">услуги за граждани и </w:t>
      </w:r>
      <w:r w:rsidR="00EB3684" w:rsidRPr="00D672F4">
        <w:rPr>
          <w:lang w:bidi="bn-IN"/>
        </w:rPr>
        <w:t>бизнеса</w:t>
      </w:r>
      <w:r w:rsidRPr="00D672F4">
        <w:rPr>
          <w:lang w:bidi="bn-IN"/>
        </w:rPr>
        <w:t>;</w:t>
      </w:r>
    </w:p>
    <w:p w:rsidR="002A0B08" w:rsidRPr="00D672F4" w:rsidRDefault="002A0B08" w:rsidP="002A0B08">
      <w:pPr>
        <w:pStyle w:val="GOVBullet1"/>
        <w:rPr>
          <w:lang w:bidi="bn-IN"/>
        </w:rPr>
      </w:pPr>
      <w:r w:rsidRPr="00D672F4">
        <w:rPr>
          <w:lang w:bidi="bn-IN"/>
        </w:rPr>
        <w:t xml:space="preserve">Брой изградени интерфейси за комуникация с външни </w:t>
      </w:r>
      <w:r w:rsidR="00EB3684" w:rsidRPr="00D672F4">
        <w:rPr>
          <w:lang w:bidi="bn-IN"/>
        </w:rPr>
        <w:t xml:space="preserve">информационни </w:t>
      </w:r>
      <w:r w:rsidRPr="00D672F4">
        <w:rPr>
          <w:lang w:bidi="bn-IN"/>
        </w:rPr>
        <w:t>системи</w:t>
      </w:r>
      <w:r w:rsidR="00EB3684" w:rsidRPr="00D672F4">
        <w:rPr>
          <w:lang w:bidi="bn-IN"/>
        </w:rPr>
        <w:t>;</w:t>
      </w:r>
    </w:p>
    <w:p w:rsidR="002A0B08" w:rsidRPr="00D672F4" w:rsidRDefault="002A0B08" w:rsidP="002A0B08">
      <w:pPr>
        <w:pStyle w:val="GOVBullet1"/>
        <w:rPr>
          <w:lang w:bidi="bn-IN"/>
        </w:rPr>
      </w:pPr>
      <w:r w:rsidRPr="00D672F4">
        <w:rPr>
          <w:lang w:bidi="bn-IN"/>
        </w:rPr>
        <w:t>Време за непрекъсната работа (</w:t>
      </w:r>
      <w:proofErr w:type="spellStart"/>
      <w:r w:rsidRPr="00D672F4">
        <w:rPr>
          <w:lang w:bidi="bn-IN"/>
        </w:rPr>
        <w:t>uptime</w:t>
      </w:r>
      <w:proofErr w:type="spellEnd"/>
      <w:r w:rsidRPr="00D672F4">
        <w:rPr>
          <w:lang w:bidi="bn-IN"/>
        </w:rPr>
        <w:t>)</w:t>
      </w:r>
      <w:r w:rsidR="00EB3684" w:rsidRPr="00D672F4">
        <w:rPr>
          <w:lang w:bidi="bn-IN"/>
        </w:rPr>
        <w:t>;</w:t>
      </w:r>
    </w:p>
    <w:p w:rsidR="002A0B08" w:rsidRPr="00D672F4" w:rsidRDefault="002A0B08" w:rsidP="002A0B08">
      <w:pPr>
        <w:pStyle w:val="GOVBullet1"/>
        <w:rPr>
          <w:lang w:bidi="bn-IN"/>
        </w:rPr>
      </w:pPr>
      <w:r w:rsidRPr="00D672F4">
        <w:rPr>
          <w:lang w:bidi="bn-IN"/>
        </w:rPr>
        <w:t>Брой едновременни заявки</w:t>
      </w:r>
      <w:r w:rsidR="00EB3684" w:rsidRPr="00D672F4">
        <w:rPr>
          <w:lang w:bidi="bn-IN"/>
        </w:rPr>
        <w:t>;</w:t>
      </w:r>
    </w:p>
    <w:p w:rsidR="002A0B08" w:rsidRPr="00D672F4" w:rsidRDefault="002A0B08" w:rsidP="002A0B08">
      <w:pPr>
        <w:pStyle w:val="GOVBullet1"/>
        <w:rPr>
          <w:lang w:bidi="bn-IN"/>
        </w:rPr>
      </w:pPr>
      <w:r w:rsidRPr="00D672F4">
        <w:rPr>
          <w:lang w:bidi="bn-IN"/>
        </w:rPr>
        <w:t>Максимално време за отговор на заявка</w:t>
      </w:r>
      <w:r w:rsidR="00EB3684" w:rsidRPr="00D672F4">
        <w:rPr>
          <w:lang w:bidi="bn-IN"/>
        </w:rPr>
        <w:t>;</w:t>
      </w:r>
    </w:p>
    <w:p w:rsidR="002A0B08" w:rsidRPr="00D672F4" w:rsidRDefault="002A0B08" w:rsidP="002A0B08">
      <w:pPr>
        <w:pStyle w:val="GOVBullet1"/>
        <w:rPr>
          <w:lang w:bidi="bn-IN"/>
        </w:rPr>
      </w:pPr>
      <w:r w:rsidRPr="00D672F4">
        <w:rPr>
          <w:lang w:bidi="bn-IN"/>
        </w:rPr>
        <w:t>Средно време за отговор на заявка</w:t>
      </w:r>
      <w:r w:rsidR="00EB3684" w:rsidRPr="00D672F4">
        <w:rPr>
          <w:lang w:bidi="bn-IN"/>
        </w:rPr>
        <w:t>;</w:t>
      </w:r>
    </w:p>
    <w:p w:rsidR="009342FE" w:rsidRPr="00D672F4" w:rsidRDefault="009342FE" w:rsidP="009342FE">
      <w:pPr>
        <w:pStyle w:val="Heading3"/>
      </w:pPr>
      <w:bookmarkStart w:id="313" w:name="_Toc465862319"/>
      <w:r w:rsidRPr="00D672F4">
        <w:t>Отговорни институции</w:t>
      </w:r>
      <w:bookmarkEnd w:id="313"/>
    </w:p>
    <w:p w:rsidR="009342FE" w:rsidRPr="00D672F4" w:rsidRDefault="009342FE" w:rsidP="000C52A6">
      <w:pPr>
        <w:pStyle w:val="GOVBody"/>
        <w:ind w:firstLine="708"/>
      </w:pPr>
      <w:r w:rsidRPr="00D672F4">
        <w:t>Отговорната институция за реализиране „Публичен регистър на недвижим</w:t>
      </w:r>
      <w:r w:rsidR="002A0B08" w:rsidRPr="00D672F4">
        <w:t>ите културни ценности</w:t>
      </w:r>
      <w:r w:rsidRPr="00D672F4">
        <w:t>” е Министерство на културата</w:t>
      </w:r>
      <w:r w:rsidR="00D162AB" w:rsidRPr="00D672F4">
        <w:t xml:space="preserve"> и Националния институт за недвижимо културно наследство</w:t>
      </w:r>
      <w:r w:rsidRPr="00D672F4">
        <w:t>.</w:t>
      </w:r>
    </w:p>
    <w:p w:rsidR="009342FE" w:rsidRPr="00D672F4" w:rsidRDefault="009342FE" w:rsidP="009342FE">
      <w:pPr>
        <w:pStyle w:val="Heading3"/>
      </w:pPr>
      <w:bookmarkStart w:id="314" w:name="_Toc465862320"/>
      <w:r w:rsidRPr="00D672F4">
        <w:t>Предварителни условия за допустимост</w:t>
      </w:r>
      <w:bookmarkEnd w:id="314"/>
    </w:p>
    <w:p w:rsidR="009342FE" w:rsidRPr="00D672F4" w:rsidRDefault="009342FE" w:rsidP="000C52A6">
      <w:pPr>
        <w:pStyle w:val="GOVBody"/>
        <w:ind w:firstLine="708"/>
      </w:pPr>
      <w:r w:rsidRPr="00D672F4">
        <w:t>Прилагат се общите предварителни условия за допустимо</w:t>
      </w:r>
      <w:r w:rsidR="000C52A6" w:rsidRPr="00D672F4">
        <w:t>ст, съгласно Приложение № 1 от п</w:t>
      </w:r>
      <w:r w:rsidRPr="00D672F4">
        <w:t>ътната карта.</w:t>
      </w:r>
    </w:p>
    <w:p w:rsidR="009342FE" w:rsidRPr="00D672F4" w:rsidRDefault="009342FE" w:rsidP="001D39ED">
      <w:pPr>
        <w:pStyle w:val="GOVBullet1"/>
        <w:numPr>
          <w:ilvl w:val="0"/>
          <w:numId w:val="0"/>
        </w:numPr>
        <w:ind w:left="851" w:hanging="284"/>
        <w:rPr>
          <w:lang w:bidi="bn-IN"/>
        </w:rPr>
      </w:pPr>
    </w:p>
    <w:p w:rsidR="00F452EF" w:rsidRPr="00D672F4" w:rsidRDefault="001D39ED" w:rsidP="00F452EF">
      <w:pPr>
        <w:pStyle w:val="Heading2"/>
      </w:pPr>
      <w:bookmarkStart w:id="315" w:name="_Toc465862321"/>
      <w:r w:rsidRPr="00D672F4">
        <w:t>Пилотна  система за  дистанционно електронно гласува</w:t>
      </w:r>
      <w:r w:rsidR="00F452EF" w:rsidRPr="00D672F4">
        <w:t>не</w:t>
      </w:r>
      <w:bookmarkEnd w:id="315"/>
    </w:p>
    <w:p w:rsidR="003C4995" w:rsidRPr="00D672F4" w:rsidRDefault="00F452EF" w:rsidP="003C4995">
      <w:pPr>
        <w:pStyle w:val="Heading3"/>
        <w:rPr>
          <w:rFonts w:eastAsia="Times New Roman" w:cs="Times New Roman"/>
          <w:b w:val="0"/>
          <w:bCs w:val="0"/>
        </w:rPr>
      </w:pPr>
      <w:bookmarkStart w:id="316" w:name="_Toc465862322"/>
      <w:r w:rsidRPr="00D672F4">
        <w:t>Описание</w:t>
      </w:r>
      <w:bookmarkEnd w:id="316"/>
    </w:p>
    <w:p w:rsidR="00DD698E" w:rsidRPr="00D672F4" w:rsidRDefault="00DD698E" w:rsidP="000C52A6">
      <w:pPr>
        <w:pStyle w:val="GOVBody"/>
        <w:ind w:firstLine="708"/>
      </w:pPr>
      <w:r w:rsidRPr="00D672F4">
        <w:t>Първата фаза на проекта ще бъде международно проучване и анализ на правните и технологичните аспекти за реализиране на дистанционно електронно гласуване.</w:t>
      </w:r>
      <w:r w:rsidR="000C52A6" w:rsidRPr="00D672F4">
        <w:t xml:space="preserve"> </w:t>
      </w:r>
      <w:r w:rsidRPr="00D672F4">
        <w:t xml:space="preserve">С оглед на извършения анализ ще бъде изградена пилотна система за дистанционно електронно гласуване, базирана на добрите практики от държавите, които са въвели такова. Проектът ще следва изцяло изискванията, заложени в Изборния кодекс. </w:t>
      </w:r>
    </w:p>
    <w:p w:rsidR="00DD698E" w:rsidRPr="00D672F4" w:rsidRDefault="00DD698E" w:rsidP="000C52A6">
      <w:pPr>
        <w:pStyle w:val="GOVBody"/>
        <w:ind w:firstLine="708"/>
      </w:pPr>
      <w:r w:rsidRPr="00D672F4">
        <w:t>За идентифициране на гласоподаватели ще се използва националната схема за електронна идентификация, ще бъде изградена връзка с национална база данни „Население“, съответно ЦАИС „Гражданска регистрация“, с оглед на поддържане на избирателни списъци.</w:t>
      </w:r>
      <w:r w:rsidR="000C52A6" w:rsidRPr="00D672F4">
        <w:t xml:space="preserve"> </w:t>
      </w:r>
      <w:r w:rsidRPr="00D672F4">
        <w:t>Системата ще позволява гласуване с фиктивни партии и до края на проекта ще бъдат реализирани две експериментални гласувания.</w:t>
      </w:r>
      <w:r w:rsidR="000C52A6" w:rsidRPr="00D672F4">
        <w:t xml:space="preserve"> </w:t>
      </w:r>
      <w:r w:rsidRPr="00D672F4">
        <w:t>Системата ще бъде естествено продължение на изградената по Оперативна програма „Административен капацитет“ система за провеждане на онлайн референдуми, като ще бъдат анализирани причинит</w:t>
      </w:r>
      <w:r w:rsidR="000C52A6" w:rsidRPr="00D672F4">
        <w:t xml:space="preserve">е за ограниченото ѝ използване. </w:t>
      </w:r>
      <w:r w:rsidRPr="00D672F4">
        <w:t xml:space="preserve">Системата за дистанционно гласуване ще предоставя и административни услуги свързани с изборния процес, в т.ч. предварителна регистрация за дистанционно електронно гласуване, регистрация на наблюдател за електронно гласуване и др. (според Изборния кодекс). </w:t>
      </w:r>
    </w:p>
    <w:p w:rsidR="003C4995" w:rsidRPr="00D672F4" w:rsidRDefault="00DD698E" w:rsidP="000C52A6">
      <w:pPr>
        <w:pStyle w:val="GOVBody"/>
        <w:ind w:firstLine="708"/>
      </w:pPr>
      <w:r w:rsidRPr="00D672F4">
        <w:t>Изходният код на системата ще бъде предоставен първоначално на представители академичните среди, а след техния анализ ще бъде публикуван публично, съгласно Изборния кодекс.</w:t>
      </w:r>
    </w:p>
    <w:p w:rsidR="00F452EF" w:rsidRPr="00D672F4" w:rsidRDefault="00F452EF" w:rsidP="003C4995">
      <w:pPr>
        <w:pStyle w:val="Heading3"/>
      </w:pPr>
      <w:bookmarkStart w:id="317" w:name="_Toc465862323"/>
      <w:r w:rsidRPr="00D672F4">
        <w:t>Нормативна рамка</w:t>
      </w:r>
      <w:bookmarkEnd w:id="317"/>
    </w:p>
    <w:p w:rsidR="00F452EF" w:rsidRPr="00D672F4" w:rsidRDefault="00F452EF" w:rsidP="000C52A6">
      <w:pPr>
        <w:ind w:firstLine="708"/>
        <w:rPr>
          <w:lang w:bidi="bn-IN"/>
        </w:rPr>
      </w:pPr>
      <w:r w:rsidRPr="00D672F4">
        <w:rPr>
          <w:lang w:bidi="bn-IN"/>
        </w:rPr>
        <w:t>Релевантна законова рамка: Изборен кодекс</w:t>
      </w:r>
    </w:p>
    <w:p w:rsidR="00F452EF" w:rsidRPr="00D672F4" w:rsidRDefault="00F452EF" w:rsidP="00F452EF">
      <w:pPr>
        <w:pStyle w:val="Heading3"/>
      </w:pPr>
      <w:bookmarkStart w:id="318" w:name="_Toc465862324"/>
      <w:r w:rsidRPr="00D672F4">
        <w:lastRenderedPageBreak/>
        <w:t>Приоритетни дейности</w:t>
      </w:r>
      <w:bookmarkEnd w:id="318"/>
    </w:p>
    <w:p w:rsidR="00DD698E" w:rsidRPr="00D672F4" w:rsidRDefault="00DD698E" w:rsidP="000C52A6">
      <w:pPr>
        <w:pStyle w:val="GOVBullet1"/>
        <w:tabs>
          <w:tab w:val="clear" w:pos="1211"/>
          <w:tab w:val="num" w:pos="1134"/>
        </w:tabs>
        <w:ind w:left="1134" w:hanging="414"/>
        <w:rPr>
          <w:color w:val="000000"/>
        </w:rPr>
      </w:pPr>
      <w:r w:rsidRPr="00D672F4">
        <w:rPr>
          <w:color w:val="000000"/>
        </w:rPr>
        <w:t>Проучване и анализ на добрите практики</w:t>
      </w:r>
    </w:p>
    <w:p w:rsidR="00DD698E" w:rsidRPr="00D672F4" w:rsidRDefault="00DD698E" w:rsidP="000C52A6">
      <w:pPr>
        <w:pStyle w:val="GOVBullet1"/>
        <w:tabs>
          <w:tab w:val="clear" w:pos="1211"/>
          <w:tab w:val="num" w:pos="1134"/>
        </w:tabs>
        <w:ind w:left="1134" w:hanging="414"/>
        <w:rPr>
          <w:color w:val="000000"/>
        </w:rPr>
      </w:pPr>
      <w:r w:rsidRPr="00D672F4">
        <w:rPr>
          <w:color w:val="000000"/>
        </w:rPr>
        <w:t>Изграждане/внедряване на пилотна сис</w:t>
      </w:r>
      <w:r w:rsidR="00BE259F" w:rsidRPr="00D672F4">
        <w:rPr>
          <w:color w:val="000000"/>
        </w:rPr>
        <w:t xml:space="preserve">тема за дистанционно електронно </w:t>
      </w:r>
      <w:r w:rsidRPr="00D672F4">
        <w:rPr>
          <w:color w:val="000000"/>
        </w:rPr>
        <w:t>гласуване</w:t>
      </w:r>
    </w:p>
    <w:p w:rsidR="00DD698E" w:rsidRPr="00D672F4" w:rsidRDefault="00DD698E" w:rsidP="000C52A6">
      <w:pPr>
        <w:pStyle w:val="GOVBullet1"/>
        <w:tabs>
          <w:tab w:val="clear" w:pos="1211"/>
          <w:tab w:val="num" w:pos="1134"/>
        </w:tabs>
        <w:ind w:left="1134" w:hanging="414"/>
        <w:rPr>
          <w:color w:val="000000"/>
        </w:rPr>
      </w:pPr>
      <w:r w:rsidRPr="00D672F4">
        <w:rPr>
          <w:color w:val="000000"/>
        </w:rPr>
        <w:t xml:space="preserve">Интеграция с национална схема за електронна </w:t>
      </w:r>
      <w:r w:rsidR="00BE259F" w:rsidRPr="00D672F4">
        <w:rPr>
          <w:color w:val="000000"/>
        </w:rPr>
        <w:t xml:space="preserve">идентификация и национална база </w:t>
      </w:r>
      <w:r w:rsidRPr="00D672F4">
        <w:rPr>
          <w:color w:val="000000"/>
        </w:rPr>
        <w:t>данни население</w:t>
      </w:r>
    </w:p>
    <w:p w:rsidR="00DD698E" w:rsidRPr="00D672F4" w:rsidRDefault="00DD698E" w:rsidP="000C52A6">
      <w:pPr>
        <w:pStyle w:val="GOVBullet1"/>
        <w:tabs>
          <w:tab w:val="clear" w:pos="1211"/>
          <w:tab w:val="num" w:pos="1134"/>
        </w:tabs>
        <w:ind w:left="1134" w:hanging="414"/>
        <w:rPr>
          <w:color w:val="000000"/>
        </w:rPr>
      </w:pPr>
      <w:r w:rsidRPr="00D672F4">
        <w:rPr>
          <w:color w:val="000000"/>
        </w:rPr>
        <w:t>Провеждане на експериментални гласувания</w:t>
      </w:r>
    </w:p>
    <w:p w:rsidR="00F452EF" w:rsidRPr="00D672F4" w:rsidRDefault="00F452EF" w:rsidP="00F452EF">
      <w:pPr>
        <w:pStyle w:val="Heading3"/>
      </w:pPr>
      <w:bookmarkStart w:id="319" w:name="_Toc465862325"/>
      <w:r w:rsidRPr="00D672F4">
        <w:t>Бюджет и източници на финансиране</w:t>
      </w:r>
      <w:bookmarkEnd w:id="319"/>
    </w:p>
    <w:p w:rsidR="00F452EF" w:rsidRPr="00D672F4" w:rsidRDefault="00F452EF" w:rsidP="000C52A6">
      <w:pPr>
        <w:ind w:firstLine="708"/>
        <w:rPr>
          <w:lang w:bidi="bn-IN"/>
        </w:rPr>
      </w:pPr>
      <w:r w:rsidRPr="00D672F4">
        <w:rPr>
          <w:lang w:bidi="bn-IN"/>
        </w:rPr>
        <w:t xml:space="preserve">Източникът на финансиране е ОП „Добро управление“, ос </w:t>
      </w:r>
      <w:r w:rsidR="005A0B25" w:rsidRPr="00D672F4">
        <w:rPr>
          <w:lang w:val="en-US" w:bidi="bn-IN"/>
        </w:rPr>
        <w:t>1</w:t>
      </w:r>
      <w:r w:rsidRPr="00D672F4">
        <w:rPr>
          <w:lang w:bidi="bn-IN"/>
        </w:rPr>
        <w:t>.</w:t>
      </w:r>
    </w:p>
    <w:p w:rsidR="00F452EF" w:rsidRPr="00D672F4" w:rsidRDefault="00F452EF" w:rsidP="000C52A6">
      <w:pPr>
        <w:ind w:firstLine="708"/>
        <w:rPr>
          <w:lang w:bidi="bn-IN"/>
        </w:rPr>
      </w:pPr>
      <w:r w:rsidRPr="00D672F4">
        <w:rPr>
          <w:lang w:bidi="bn-IN"/>
        </w:rPr>
        <w:t xml:space="preserve">Индикативен бюджет: </w:t>
      </w:r>
      <w:r w:rsidR="003C4995" w:rsidRPr="00D672F4">
        <w:rPr>
          <w:lang w:bidi="bn-IN"/>
        </w:rPr>
        <w:t>1</w:t>
      </w:r>
      <w:r w:rsidRPr="00D672F4">
        <w:rPr>
          <w:lang w:bidi="bn-IN"/>
        </w:rPr>
        <w:t xml:space="preserve"> </w:t>
      </w:r>
      <w:r w:rsidR="005A0B25" w:rsidRPr="00D672F4">
        <w:rPr>
          <w:lang w:val="en-US" w:bidi="bn-IN"/>
        </w:rPr>
        <w:t>5</w:t>
      </w:r>
      <w:r w:rsidRPr="00D672F4">
        <w:rPr>
          <w:lang w:bidi="bn-IN"/>
        </w:rPr>
        <w:t>00 000 BGN</w:t>
      </w:r>
    </w:p>
    <w:p w:rsidR="00F452EF" w:rsidRPr="00D672F4" w:rsidRDefault="00F452EF" w:rsidP="00F452EF">
      <w:pPr>
        <w:pStyle w:val="Heading3"/>
      </w:pPr>
      <w:bookmarkStart w:id="320" w:name="_Toc465862326"/>
      <w:r w:rsidRPr="00D672F4">
        <w:t>Специфични индикатори за проекта</w:t>
      </w:r>
      <w:bookmarkEnd w:id="320"/>
    </w:p>
    <w:p w:rsidR="00DD698E" w:rsidRPr="00D672F4" w:rsidRDefault="00DD698E" w:rsidP="003B678C">
      <w:pPr>
        <w:pStyle w:val="ListParagraph"/>
        <w:numPr>
          <w:ilvl w:val="0"/>
          <w:numId w:val="9"/>
        </w:numPr>
        <w:rPr>
          <w:lang w:bidi="bn-IN"/>
        </w:rPr>
      </w:pPr>
      <w:r w:rsidRPr="00D672F4">
        <w:rPr>
          <w:lang w:bidi="bn-IN"/>
        </w:rPr>
        <w:t>Брой проведени експериментални гласувания</w:t>
      </w:r>
    </w:p>
    <w:p w:rsidR="00DD698E" w:rsidRPr="00D672F4" w:rsidRDefault="00DD698E" w:rsidP="003B678C">
      <w:pPr>
        <w:pStyle w:val="ListParagraph"/>
        <w:numPr>
          <w:ilvl w:val="0"/>
          <w:numId w:val="9"/>
        </w:numPr>
        <w:rPr>
          <w:lang w:bidi="bn-IN"/>
        </w:rPr>
      </w:pPr>
      <w:r w:rsidRPr="00D672F4">
        <w:rPr>
          <w:lang w:bidi="bn-IN"/>
        </w:rPr>
        <w:t xml:space="preserve">Брой граждани, </w:t>
      </w:r>
      <w:proofErr w:type="spellStart"/>
      <w:r w:rsidRPr="00D672F4">
        <w:rPr>
          <w:lang w:bidi="bn-IN"/>
        </w:rPr>
        <w:t>управжнили</w:t>
      </w:r>
      <w:proofErr w:type="spellEnd"/>
      <w:r w:rsidRPr="00D672F4">
        <w:rPr>
          <w:lang w:bidi="bn-IN"/>
        </w:rPr>
        <w:t xml:space="preserve"> право на глас в </w:t>
      </w:r>
      <w:proofErr w:type="spellStart"/>
      <w:r w:rsidRPr="00D672F4">
        <w:rPr>
          <w:lang w:bidi="bn-IN"/>
        </w:rPr>
        <w:t>екпсерименталните</w:t>
      </w:r>
      <w:proofErr w:type="spellEnd"/>
      <w:r w:rsidRPr="00D672F4">
        <w:rPr>
          <w:lang w:bidi="bn-IN"/>
        </w:rPr>
        <w:t xml:space="preserve"> гласувания</w:t>
      </w:r>
    </w:p>
    <w:p w:rsidR="00DD698E" w:rsidRPr="00D672F4" w:rsidRDefault="00DD698E" w:rsidP="003B678C">
      <w:pPr>
        <w:pStyle w:val="ListParagraph"/>
        <w:numPr>
          <w:ilvl w:val="0"/>
          <w:numId w:val="9"/>
        </w:numPr>
        <w:rPr>
          <w:lang w:bidi="bn-IN"/>
        </w:rPr>
      </w:pPr>
      <w:r w:rsidRPr="00D672F4">
        <w:rPr>
          <w:lang w:bidi="bn-IN"/>
        </w:rPr>
        <w:t>Административни услуги свързани с изборния процес</w:t>
      </w:r>
    </w:p>
    <w:p w:rsidR="00F452EF" w:rsidRPr="00D672F4" w:rsidRDefault="00F452EF" w:rsidP="00F452EF">
      <w:pPr>
        <w:pStyle w:val="Heading3"/>
      </w:pPr>
      <w:bookmarkStart w:id="321" w:name="_Toc465862327"/>
      <w:r w:rsidRPr="00D672F4">
        <w:t>Отговорни институции</w:t>
      </w:r>
      <w:bookmarkEnd w:id="321"/>
    </w:p>
    <w:p w:rsidR="00F452EF" w:rsidRPr="00D672F4" w:rsidRDefault="00F452EF" w:rsidP="000C52A6">
      <w:pPr>
        <w:ind w:firstLine="708"/>
        <w:jc w:val="both"/>
        <w:rPr>
          <w:lang w:bidi="bn-IN"/>
        </w:rPr>
      </w:pPr>
      <w:r w:rsidRPr="00D672F4">
        <w:rPr>
          <w:lang w:bidi="bn-IN"/>
        </w:rPr>
        <w:t>Отговорн</w:t>
      </w:r>
      <w:r w:rsidR="003C4995" w:rsidRPr="00D672F4">
        <w:rPr>
          <w:lang w:bidi="bn-IN"/>
        </w:rPr>
        <w:t>ите</w:t>
      </w:r>
      <w:r w:rsidRPr="00D672F4">
        <w:rPr>
          <w:lang w:bidi="bn-IN"/>
        </w:rPr>
        <w:t xml:space="preserve"> институци</w:t>
      </w:r>
      <w:r w:rsidR="003C4995" w:rsidRPr="00D672F4">
        <w:rPr>
          <w:lang w:bidi="bn-IN"/>
        </w:rPr>
        <w:t>и</w:t>
      </w:r>
      <w:r w:rsidRPr="00D672F4">
        <w:rPr>
          <w:lang w:bidi="bn-IN"/>
        </w:rPr>
        <w:t xml:space="preserve"> за реализиране </w:t>
      </w:r>
      <w:r w:rsidR="003C4995" w:rsidRPr="00D672F4">
        <w:rPr>
          <w:lang w:bidi="bn-IN"/>
        </w:rPr>
        <w:t xml:space="preserve">на </w:t>
      </w:r>
      <w:r w:rsidRPr="00D672F4">
        <w:rPr>
          <w:lang w:bidi="bn-IN"/>
        </w:rPr>
        <w:t>„</w:t>
      </w:r>
      <w:r w:rsidR="003C4995" w:rsidRPr="00D672F4">
        <w:rPr>
          <w:lang w:bidi="bn-IN"/>
        </w:rPr>
        <w:t>Пилотна система за дистанционно електронно гласуване</w:t>
      </w:r>
      <w:r w:rsidRPr="00D672F4">
        <w:rPr>
          <w:lang w:bidi="bn-IN"/>
        </w:rPr>
        <w:t xml:space="preserve">” </w:t>
      </w:r>
      <w:r w:rsidR="003C4995" w:rsidRPr="00D672F4">
        <w:rPr>
          <w:lang w:bidi="bn-IN"/>
        </w:rPr>
        <w:t>са</w:t>
      </w:r>
      <w:r w:rsidRPr="00D672F4">
        <w:rPr>
          <w:lang w:bidi="bn-IN"/>
        </w:rPr>
        <w:t xml:space="preserve"> </w:t>
      </w:r>
      <w:r w:rsidR="003C4995" w:rsidRPr="00D672F4">
        <w:rPr>
          <w:lang w:bidi="bn-IN"/>
        </w:rPr>
        <w:t xml:space="preserve">Централната </w:t>
      </w:r>
      <w:proofErr w:type="spellStart"/>
      <w:r w:rsidR="003C4995" w:rsidRPr="00D672F4">
        <w:rPr>
          <w:lang w:bidi="bn-IN"/>
        </w:rPr>
        <w:t>изборателна</w:t>
      </w:r>
      <w:proofErr w:type="spellEnd"/>
      <w:r w:rsidR="003C4995" w:rsidRPr="00D672F4">
        <w:rPr>
          <w:lang w:bidi="bn-IN"/>
        </w:rPr>
        <w:t xml:space="preserve"> комисия и ДАЕУ</w:t>
      </w:r>
      <w:r w:rsidRPr="00D672F4">
        <w:rPr>
          <w:lang w:bidi="bn-IN"/>
        </w:rPr>
        <w:t>.</w:t>
      </w:r>
    </w:p>
    <w:p w:rsidR="00F452EF" w:rsidRPr="00D672F4" w:rsidRDefault="00F452EF" w:rsidP="00F452EF">
      <w:pPr>
        <w:pStyle w:val="Heading3"/>
      </w:pPr>
      <w:bookmarkStart w:id="322" w:name="_Toc465862328"/>
      <w:r w:rsidRPr="00D672F4">
        <w:t>Предварителни условия за допустимост</w:t>
      </w:r>
      <w:bookmarkEnd w:id="322"/>
    </w:p>
    <w:p w:rsidR="00F452EF" w:rsidRPr="00D672F4" w:rsidRDefault="00F452EF" w:rsidP="000C52A6">
      <w:pPr>
        <w:ind w:firstLine="708"/>
        <w:jc w:val="both"/>
        <w:rPr>
          <w:lang w:bidi="bn-IN"/>
        </w:rPr>
      </w:pPr>
      <w:r w:rsidRPr="00D672F4">
        <w:rPr>
          <w:lang w:bidi="bn-IN"/>
        </w:rPr>
        <w:t>Прилагат се общите предварителни условия за допустимо</w:t>
      </w:r>
      <w:r w:rsidR="000C52A6" w:rsidRPr="00D672F4">
        <w:rPr>
          <w:lang w:bidi="bn-IN"/>
        </w:rPr>
        <w:t>ст, съгласно Приложение № 1 от п</w:t>
      </w:r>
      <w:r w:rsidRPr="00D672F4">
        <w:rPr>
          <w:lang w:bidi="bn-IN"/>
        </w:rPr>
        <w:t>ътната карта.</w:t>
      </w:r>
    </w:p>
    <w:p w:rsidR="00F452EF" w:rsidRPr="00D672F4" w:rsidRDefault="00F452EF" w:rsidP="004026C1">
      <w:pPr>
        <w:rPr>
          <w:lang w:bidi="bn-IN"/>
        </w:rPr>
        <w:sectPr w:rsidR="00F452EF" w:rsidRPr="00D672F4" w:rsidSect="00600074">
          <w:pgSz w:w="11906" w:h="16838" w:code="9"/>
          <w:pgMar w:top="1134" w:right="851" w:bottom="1134" w:left="1134" w:header="709" w:footer="709" w:gutter="0"/>
          <w:cols w:space="708"/>
          <w:docGrid w:linePitch="360"/>
        </w:sectPr>
      </w:pPr>
    </w:p>
    <w:p w:rsidR="009342FE" w:rsidRPr="00D672F4" w:rsidRDefault="009342FE" w:rsidP="00C1731A">
      <w:pPr>
        <w:pStyle w:val="GOVBody"/>
      </w:pPr>
    </w:p>
    <w:p w:rsidR="003B7F1A" w:rsidRPr="00D672F4" w:rsidRDefault="003B7F1A" w:rsidP="003C2C2D">
      <w:pPr>
        <w:pStyle w:val="Heading1"/>
      </w:pPr>
      <w:bookmarkStart w:id="323" w:name="_Ref444363619"/>
      <w:bookmarkStart w:id="324" w:name="_Toc465862329"/>
      <w:r w:rsidRPr="00D672F4">
        <w:t>Интервенции ЗА ПЕРИОДА 201</w:t>
      </w:r>
      <w:r w:rsidR="002F53D7" w:rsidRPr="00D672F4">
        <w:t>7</w:t>
      </w:r>
      <w:r w:rsidRPr="00D672F4">
        <w:t>-2020</w:t>
      </w:r>
      <w:bookmarkEnd w:id="323"/>
      <w:bookmarkEnd w:id="324"/>
    </w:p>
    <w:p w:rsidR="003F22F2" w:rsidRPr="00D672F4" w:rsidRDefault="003F22F2" w:rsidP="000C52A6">
      <w:pPr>
        <w:pStyle w:val="GOVBody"/>
        <w:ind w:firstLine="708"/>
        <w:rPr>
          <w:b/>
        </w:rPr>
      </w:pPr>
      <w:r w:rsidRPr="00D672F4">
        <w:rPr>
          <w:b/>
        </w:rPr>
        <w:t xml:space="preserve">Индикативните интервенции за периода 2017-2010 г. следват </w:t>
      </w:r>
      <w:r w:rsidR="00E040E7" w:rsidRPr="00D672F4">
        <w:rPr>
          <w:b/>
        </w:rPr>
        <w:t xml:space="preserve">определена </w:t>
      </w:r>
      <w:r w:rsidRPr="00D672F4">
        <w:rPr>
          <w:b/>
        </w:rPr>
        <w:t>логика</w:t>
      </w:r>
      <w:r w:rsidR="00E040E7" w:rsidRPr="00D672F4">
        <w:rPr>
          <w:b/>
        </w:rPr>
        <w:t xml:space="preserve">, дефинирана </w:t>
      </w:r>
      <w:r w:rsidRPr="00D672F4">
        <w:rPr>
          <w:b/>
        </w:rPr>
        <w:t xml:space="preserve">в т. </w:t>
      </w:r>
      <w:r w:rsidRPr="00D672F4">
        <w:rPr>
          <w:b/>
        </w:rPr>
        <w:fldChar w:fldCharType="begin"/>
      </w:r>
      <w:r w:rsidRPr="00D672F4">
        <w:rPr>
          <w:b/>
        </w:rPr>
        <w:instrText xml:space="preserve"> REF _Ref444370087 \r \h  \* MERGEFORMAT </w:instrText>
      </w:r>
      <w:r w:rsidRPr="00D672F4">
        <w:rPr>
          <w:b/>
        </w:rPr>
      </w:r>
      <w:r w:rsidRPr="00D672F4">
        <w:rPr>
          <w:b/>
        </w:rPr>
        <w:fldChar w:fldCharType="separate"/>
      </w:r>
      <w:r w:rsidRPr="00D672F4">
        <w:rPr>
          <w:b/>
        </w:rPr>
        <w:t>4.1</w:t>
      </w:r>
      <w:r w:rsidRPr="00D672F4">
        <w:rPr>
          <w:b/>
        </w:rPr>
        <w:fldChar w:fldCharType="end"/>
      </w:r>
      <w:r w:rsidRPr="00D672F4">
        <w:rPr>
          <w:b/>
        </w:rPr>
        <w:t>.</w:t>
      </w:r>
      <w:r w:rsidR="00E040E7" w:rsidRPr="00D672F4">
        <w:rPr>
          <w:b/>
        </w:rPr>
        <w:t xml:space="preserve"> Интервенциите не следва да бъдат разглеждани като предефинирани проекти с конкретни бенефициенти, тъй като ще бъдат реализирани след провеждане на процедури за </w:t>
      </w:r>
      <w:r w:rsidR="00470CA2" w:rsidRPr="00D672F4">
        <w:rPr>
          <w:b/>
        </w:rPr>
        <w:t>конкурентен</w:t>
      </w:r>
      <w:r w:rsidR="00E040E7" w:rsidRPr="00D672F4">
        <w:rPr>
          <w:b/>
        </w:rPr>
        <w:t xml:space="preserve"> подбор на проекти.</w:t>
      </w:r>
    </w:p>
    <w:p w:rsidR="003F22F2" w:rsidRPr="00D672F4" w:rsidRDefault="003F22F2" w:rsidP="000C52A6">
      <w:pPr>
        <w:pStyle w:val="GOVBody"/>
        <w:ind w:firstLine="708"/>
        <w:rPr>
          <w:b/>
        </w:rPr>
      </w:pPr>
      <w:r w:rsidRPr="00D672F4">
        <w:rPr>
          <w:b/>
        </w:rPr>
        <w:t>При бъдещи актуализации на Пътната карта следва да се спазват критериите за подбор на приоритетни проекти, дефинирани в т.</w:t>
      </w:r>
      <w:r w:rsidRPr="00D672F4">
        <w:rPr>
          <w:b/>
        </w:rPr>
        <w:fldChar w:fldCharType="begin"/>
      </w:r>
      <w:r w:rsidRPr="00D672F4">
        <w:rPr>
          <w:b/>
        </w:rPr>
        <w:instrText xml:space="preserve"> REF _Ref444370083 \r \h  \* MERGEFORMAT </w:instrText>
      </w:r>
      <w:r w:rsidRPr="00D672F4">
        <w:rPr>
          <w:b/>
        </w:rPr>
      </w:r>
      <w:r w:rsidRPr="00D672F4">
        <w:rPr>
          <w:b/>
        </w:rPr>
        <w:fldChar w:fldCharType="separate"/>
      </w:r>
      <w:r w:rsidRPr="00D672F4">
        <w:rPr>
          <w:b/>
        </w:rPr>
        <w:t>4.2.1</w:t>
      </w:r>
      <w:r w:rsidRPr="00D672F4">
        <w:rPr>
          <w:b/>
        </w:rPr>
        <w:fldChar w:fldCharType="end"/>
      </w:r>
      <w:r w:rsidRPr="00D672F4">
        <w:rPr>
          <w:b/>
        </w:rPr>
        <w:t>.</w:t>
      </w:r>
    </w:p>
    <w:p w:rsidR="008D1BD2" w:rsidRPr="00D672F4" w:rsidRDefault="008D1BD2" w:rsidP="000C52A6">
      <w:pPr>
        <w:pStyle w:val="GOVBody"/>
        <w:ind w:firstLine="708"/>
      </w:pPr>
      <w:r w:rsidRPr="00D672F4">
        <w:t xml:space="preserve">Изпълнението на приоритетните проекти за одит на информационно-комуникационната инфраструктура по т. </w:t>
      </w:r>
      <w:r w:rsidRPr="00D672F4">
        <w:fldChar w:fldCharType="begin"/>
      </w:r>
      <w:r w:rsidRPr="00D672F4">
        <w:instrText xml:space="preserve"> REF _Ref434564890 \r \h </w:instrText>
      </w:r>
      <w:r w:rsidR="00D31AF3" w:rsidRPr="00D672F4">
        <w:instrText xml:space="preserve"> \* MERGEFORMAT </w:instrText>
      </w:r>
      <w:r w:rsidRPr="00D672F4">
        <w:fldChar w:fldCharType="separate"/>
      </w:r>
      <w:r w:rsidRPr="00D672F4">
        <w:t>5.1</w:t>
      </w:r>
      <w:r w:rsidRPr="00D672F4">
        <w:fldChar w:fldCharType="end"/>
      </w:r>
      <w:r w:rsidRPr="00D672F4">
        <w:t xml:space="preserve"> и </w:t>
      </w:r>
      <w:r w:rsidRPr="00D672F4">
        <w:fldChar w:fldCharType="begin"/>
      </w:r>
      <w:r w:rsidRPr="00D672F4">
        <w:instrText xml:space="preserve"> REF _Ref434564893 \r \h </w:instrText>
      </w:r>
      <w:r w:rsidR="00D31AF3" w:rsidRPr="00D672F4">
        <w:instrText xml:space="preserve"> \* MERGEFORMAT </w:instrText>
      </w:r>
      <w:r w:rsidRPr="00D672F4">
        <w:fldChar w:fldCharType="separate"/>
      </w:r>
      <w:r w:rsidRPr="00D672F4">
        <w:t>5.2</w:t>
      </w:r>
      <w:r w:rsidRPr="00D672F4">
        <w:fldChar w:fldCharType="end"/>
      </w:r>
      <w:r w:rsidRPr="00D672F4">
        <w:t xml:space="preserve"> от настоящата пътна карта, в комбинация с проекта за одит и анализ на административните услуги, режимите и регистрите</w:t>
      </w:r>
      <w:r w:rsidR="006A2AAC" w:rsidRPr="00D672F4">
        <w:t xml:space="preserve"> предвиден </w:t>
      </w:r>
      <w:hyperlink r:id="rId25" w:history="1">
        <w:r w:rsidR="006A2AAC" w:rsidRPr="00D672F4">
          <w:rPr>
            <w:rStyle w:val="Hyperlink"/>
            <w:rFonts w:ascii="Calibri" w:hAnsi="Calibri"/>
          </w:rPr>
          <w:t>в Пътната карта за изпълнение на стратегията за развитие на администрацията</w:t>
        </w:r>
      </w:hyperlink>
      <w:r w:rsidRPr="00D672F4">
        <w:t>, ще осигурят необходимата информация за обективно приоритизиране на последващите интервенции в областта на административната реформа и електронното управление до 2020 г.</w:t>
      </w:r>
      <w:r w:rsidR="003F22F2" w:rsidRPr="00D672F4">
        <w:t xml:space="preserve"> и ще позволят формулирането на по-</w:t>
      </w:r>
      <w:r w:rsidR="00470CA2" w:rsidRPr="00D672F4">
        <w:t>конкретни</w:t>
      </w:r>
      <w:r w:rsidR="003F22F2" w:rsidRPr="00D672F4">
        <w:t xml:space="preserve"> мерки и проекти.</w:t>
      </w:r>
    </w:p>
    <w:p w:rsidR="003F22F2" w:rsidRPr="00D672F4" w:rsidRDefault="006A2AAC" w:rsidP="000C52A6">
      <w:pPr>
        <w:pStyle w:val="GOVBody"/>
        <w:ind w:firstLine="708"/>
      </w:pPr>
      <w:r w:rsidRPr="00D672F4">
        <w:t xml:space="preserve">Изпълнението на останалите приоритетни проекти описани в Секция </w:t>
      </w:r>
      <w:r w:rsidRPr="00D672F4">
        <w:fldChar w:fldCharType="begin"/>
      </w:r>
      <w:r w:rsidRPr="00D672F4">
        <w:instrText xml:space="preserve"> REF _Ref434565217 \r \h </w:instrText>
      </w:r>
      <w:r w:rsidR="00D31AF3" w:rsidRPr="00D672F4">
        <w:instrText xml:space="preserve"> \* MERGEFORMAT </w:instrText>
      </w:r>
      <w:r w:rsidRPr="00D672F4">
        <w:fldChar w:fldCharType="separate"/>
      </w:r>
      <w:r w:rsidRPr="00D672F4">
        <w:t>5</w:t>
      </w:r>
      <w:r w:rsidRPr="00D672F4">
        <w:fldChar w:fldCharType="end"/>
      </w:r>
      <w:r w:rsidRPr="00D672F4">
        <w:t xml:space="preserve"> от настоящата Пътна карта ще осигури централизация и модернизация на най-често използваните и най-важни първични регистри, които са в основата на почти всички процеси по административно </w:t>
      </w:r>
      <w:r w:rsidR="00470CA2" w:rsidRPr="00D672F4">
        <w:t>обслужване</w:t>
      </w:r>
      <w:r w:rsidRPr="00D672F4">
        <w:t>.</w:t>
      </w:r>
    </w:p>
    <w:p w:rsidR="003F22F2" w:rsidRPr="00D672F4" w:rsidRDefault="006A2AAC" w:rsidP="000C52A6">
      <w:pPr>
        <w:pStyle w:val="GOVBody"/>
        <w:ind w:firstLine="708"/>
      </w:pPr>
      <w:r w:rsidRPr="00D672F4">
        <w:t>С изпълнението на предварителните условия за допустимост, описани в Приложение №</w:t>
      </w:r>
      <w:r w:rsidR="006F5961" w:rsidRPr="00D672F4">
        <w:t xml:space="preserve"> </w:t>
      </w:r>
      <w:r w:rsidRPr="00D672F4">
        <w:t xml:space="preserve">1, информационните системи обслужващи тези регистри ще бъдат „отворени по дизайн“ за предоставяне на автоматизирани </w:t>
      </w:r>
      <w:proofErr w:type="spellStart"/>
      <w:r w:rsidRPr="00D672F4">
        <w:t>вътрешноадминистративни</w:t>
      </w:r>
      <w:proofErr w:type="spellEnd"/>
      <w:r w:rsidRPr="00D672F4">
        <w:t xml:space="preserve"> услуги в реално време и обмен на отворени данни в машинно</w:t>
      </w:r>
      <w:r w:rsidR="00470CA2" w:rsidRPr="00D672F4">
        <w:t>-</w:t>
      </w:r>
      <w:r w:rsidRPr="00D672F4">
        <w:t>четим формат, което ще позволи бъдещите интервенции в областта на електронното управление да постигнат много по-голям ефект и въздействие, с по-малко усилия и инвестиции.</w:t>
      </w:r>
    </w:p>
    <w:p w:rsidR="006A2AAC" w:rsidRPr="00D672F4" w:rsidRDefault="00CB6F12" w:rsidP="000C52A6">
      <w:pPr>
        <w:pStyle w:val="GOVBody"/>
        <w:ind w:firstLine="708"/>
      </w:pPr>
      <w:r w:rsidRPr="00D672F4">
        <w:t>Интеграцията на основните информационни системи в администрацията с националната схема за електронна идентификация ще улесни гражданите и бизнеса, като същевременно ще увеличи сигурността и защитата на личните данни, проследимостта и прозрачността при достъп до тези данни, и ще увеличи използваемостта на електронните услуги предоставяни от административните органи.</w:t>
      </w:r>
    </w:p>
    <w:p w:rsidR="003B7F1A" w:rsidRPr="00D672F4" w:rsidRDefault="000C52A6" w:rsidP="000C52A6">
      <w:pPr>
        <w:pStyle w:val="GOVBody"/>
        <w:ind w:firstLine="708"/>
        <w:rPr>
          <w:b/>
        </w:rPr>
      </w:pPr>
      <w:r w:rsidRPr="00D672F4">
        <w:rPr>
          <w:b/>
        </w:rPr>
        <w:t>Настоящата п</w:t>
      </w:r>
      <w:r w:rsidR="00CB6F12" w:rsidRPr="00D672F4">
        <w:rPr>
          <w:b/>
        </w:rPr>
        <w:t xml:space="preserve">ътна карта </w:t>
      </w:r>
      <w:r w:rsidR="003F22F2" w:rsidRPr="00D672F4">
        <w:rPr>
          <w:b/>
        </w:rPr>
        <w:t>следва да</w:t>
      </w:r>
      <w:r w:rsidR="00CB6F12" w:rsidRPr="00D672F4">
        <w:rPr>
          <w:b/>
        </w:rPr>
        <w:t xml:space="preserve"> претърпи развитие</w:t>
      </w:r>
      <w:r w:rsidR="003F22F2" w:rsidRPr="00D672F4">
        <w:rPr>
          <w:b/>
        </w:rPr>
        <w:t xml:space="preserve"> и да бъде актуализирана</w:t>
      </w:r>
      <w:r w:rsidR="00CB6F12" w:rsidRPr="00D672F4">
        <w:rPr>
          <w:b/>
        </w:rPr>
        <w:t>, в зависимост от резултатите от направените анализи и проекти, промените в националното законодателство и ангажиментите на България към изпълнение на европейското законодателство.</w:t>
      </w:r>
    </w:p>
    <w:p w:rsidR="00CB6F12" w:rsidRPr="00D672F4" w:rsidRDefault="00CB6F12" w:rsidP="000C52A6">
      <w:pPr>
        <w:pStyle w:val="GOVBody"/>
        <w:ind w:firstLine="708"/>
        <w:rPr>
          <w:b/>
          <w:lang w:val="en-US"/>
        </w:rPr>
      </w:pPr>
      <w:r w:rsidRPr="00D672F4">
        <w:rPr>
          <w:b/>
        </w:rPr>
        <w:t>Описаните по-долу бъдещи интервенции са индикативни и следва да бъдат разглеж</w:t>
      </w:r>
      <w:r w:rsidR="003F22F2" w:rsidRPr="00D672F4">
        <w:rPr>
          <w:b/>
        </w:rPr>
        <w:t>дани само като обща рамка:</w:t>
      </w:r>
    </w:p>
    <w:p w:rsidR="00F07E3A" w:rsidRPr="00D672F4" w:rsidRDefault="00F07E3A" w:rsidP="00FC0BB7">
      <w:pPr>
        <w:pStyle w:val="GOVBody"/>
        <w:rPr>
          <w:b/>
          <w:lang w:val="en-US"/>
        </w:rPr>
      </w:pPr>
    </w:p>
    <w:tbl>
      <w:tblPr>
        <w:tblW w:w="15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523"/>
        <w:gridCol w:w="1701"/>
        <w:gridCol w:w="637"/>
        <w:gridCol w:w="709"/>
        <w:gridCol w:w="1132"/>
        <w:gridCol w:w="1132"/>
        <w:gridCol w:w="1465"/>
        <w:gridCol w:w="1758"/>
        <w:gridCol w:w="743"/>
        <w:gridCol w:w="816"/>
        <w:gridCol w:w="2552"/>
      </w:tblGrid>
      <w:tr w:rsidR="003401C4" w:rsidRPr="00D672F4" w:rsidTr="00DC010A">
        <w:trPr>
          <w:trHeight w:val="552"/>
          <w:tblHeader/>
        </w:trPr>
        <w:tc>
          <w:tcPr>
            <w:tcW w:w="469" w:type="dxa"/>
            <w:shd w:val="clear" w:color="000000" w:fill="0070C0"/>
            <w:vAlign w:val="center"/>
          </w:tcPr>
          <w:p w:rsidR="003401C4" w:rsidRPr="00D672F4" w:rsidRDefault="003401C4" w:rsidP="00FC0BB7">
            <w:pPr>
              <w:pStyle w:val="GOVTableHeader"/>
            </w:pPr>
            <w:r w:rsidRPr="00D672F4">
              <w:lastRenderedPageBreak/>
              <w:t>№</w:t>
            </w:r>
          </w:p>
        </w:tc>
        <w:tc>
          <w:tcPr>
            <w:tcW w:w="2523" w:type="dxa"/>
            <w:shd w:val="clear" w:color="000000" w:fill="0070C0"/>
            <w:vAlign w:val="center"/>
            <w:hideMark/>
          </w:tcPr>
          <w:p w:rsidR="003401C4" w:rsidRPr="00D672F4" w:rsidRDefault="003401C4" w:rsidP="00FC0BB7">
            <w:pPr>
              <w:pStyle w:val="GOVTableHeader"/>
            </w:pPr>
            <w:r w:rsidRPr="00D672F4">
              <w:t>Име</w:t>
            </w:r>
          </w:p>
        </w:tc>
        <w:tc>
          <w:tcPr>
            <w:tcW w:w="1701" w:type="dxa"/>
            <w:shd w:val="clear" w:color="000000" w:fill="0070C0"/>
            <w:vAlign w:val="center"/>
            <w:hideMark/>
          </w:tcPr>
          <w:p w:rsidR="003401C4" w:rsidRPr="00D672F4" w:rsidRDefault="003401C4" w:rsidP="00FC0BB7">
            <w:pPr>
              <w:pStyle w:val="GOVTableHeader"/>
            </w:pPr>
            <w:r w:rsidRPr="00D672F4">
              <w:t>Приоритет</w:t>
            </w:r>
          </w:p>
        </w:tc>
        <w:tc>
          <w:tcPr>
            <w:tcW w:w="637" w:type="dxa"/>
            <w:shd w:val="clear" w:color="000000" w:fill="0070C0"/>
            <w:vAlign w:val="center"/>
            <w:hideMark/>
          </w:tcPr>
          <w:p w:rsidR="003401C4" w:rsidRPr="00D672F4" w:rsidRDefault="003401C4" w:rsidP="00FC0BB7">
            <w:pPr>
              <w:pStyle w:val="GOVTableHeader"/>
            </w:pPr>
            <w:r w:rsidRPr="00D672F4">
              <w:t>Начало</w:t>
            </w:r>
          </w:p>
        </w:tc>
        <w:tc>
          <w:tcPr>
            <w:tcW w:w="709" w:type="dxa"/>
            <w:shd w:val="clear" w:color="000000" w:fill="0070C0"/>
            <w:vAlign w:val="center"/>
            <w:hideMark/>
          </w:tcPr>
          <w:p w:rsidR="003401C4" w:rsidRPr="00D672F4" w:rsidRDefault="003401C4" w:rsidP="00FC0BB7">
            <w:pPr>
              <w:pStyle w:val="GOVTableHeader"/>
            </w:pPr>
            <w:r w:rsidRPr="00D672F4">
              <w:t>Край</w:t>
            </w:r>
          </w:p>
        </w:tc>
        <w:tc>
          <w:tcPr>
            <w:tcW w:w="1132" w:type="dxa"/>
            <w:shd w:val="clear" w:color="000000" w:fill="0070C0"/>
            <w:vAlign w:val="center"/>
            <w:hideMark/>
          </w:tcPr>
          <w:p w:rsidR="003401C4" w:rsidRPr="00D672F4" w:rsidRDefault="003401C4" w:rsidP="00FC0BB7">
            <w:pPr>
              <w:pStyle w:val="GOVTableHeader"/>
            </w:pPr>
            <w:r w:rsidRPr="00D672F4">
              <w:t>Бюджет</w:t>
            </w:r>
            <w:r w:rsidR="00FC0BB7" w:rsidRPr="00D672F4">
              <w:t xml:space="preserve"> (BGN с ДДС)</w:t>
            </w:r>
          </w:p>
        </w:tc>
        <w:tc>
          <w:tcPr>
            <w:tcW w:w="1132" w:type="dxa"/>
            <w:shd w:val="clear" w:color="000000" w:fill="0070C0"/>
            <w:vAlign w:val="center"/>
            <w:hideMark/>
          </w:tcPr>
          <w:p w:rsidR="003401C4" w:rsidRPr="00D672F4" w:rsidRDefault="00470CA2" w:rsidP="00FC0BB7">
            <w:pPr>
              <w:pStyle w:val="GOVTableHeader"/>
            </w:pPr>
            <w:r w:rsidRPr="00D672F4">
              <w:t>Източник</w:t>
            </w:r>
            <w:r w:rsidR="003401C4" w:rsidRPr="00D672F4">
              <w:t xml:space="preserve"> </w:t>
            </w:r>
          </w:p>
        </w:tc>
        <w:tc>
          <w:tcPr>
            <w:tcW w:w="1465" w:type="dxa"/>
            <w:shd w:val="clear" w:color="000000" w:fill="0070C0"/>
            <w:vAlign w:val="center"/>
            <w:hideMark/>
          </w:tcPr>
          <w:p w:rsidR="003401C4" w:rsidRPr="00D672F4" w:rsidRDefault="003401C4" w:rsidP="00FC0BB7">
            <w:pPr>
              <w:pStyle w:val="GOVTableHeader"/>
            </w:pPr>
            <w:r w:rsidRPr="00D672F4">
              <w:t>Отговорни институции</w:t>
            </w:r>
          </w:p>
        </w:tc>
        <w:tc>
          <w:tcPr>
            <w:tcW w:w="1758" w:type="dxa"/>
            <w:shd w:val="clear" w:color="000000" w:fill="0070C0"/>
            <w:vAlign w:val="center"/>
            <w:hideMark/>
          </w:tcPr>
          <w:p w:rsidR="003401C4" w:rsidRPr="00D672F4" w:rsidRDefault="003401C4" w:rsidP="00FC0BB7">
            <w:pPr>
              <w:pStyle w:val="GOVTableHeader"/>
            </w:pPr>
            <w:r w:rsidRPr="00D672F4">
              <w:t xml:space="preserve">Специфични индикатори за </w:t>
            </w:r>
            <w:r w:rsidR="00FC0BB7" w:rsidRPr="00D672F4">
              <w:t>интервенцията</w:t>
            </w:r>
          </w:p>
        </w:tc>
        <w:tc>
          <w:tcPr>
            <w:tcW w:w="743" w:type="dxa"/>
            <w:shd w:val="clear" w:color="000000" w:fill="0070C0"/>
            <w:vAlign w:val="center"/>
            <w:hideMark/>
          </w:tcPr>
          <w:p w:rsidR="003401C4" w:rsidRPr="00D672F4" w:rsidRDefault="003401C4" w:rsidP="00FC0BB7">
            <w:pPr>
              <w:pStyle w:val="GOVTableHeader"/>
              <w:jc w:val="center"/>
            </w:pPr>
            <w:r w:rsidRPr="00D672F4">
              <w:t>Текущ</w:t>
            </w:r>
          </w:p>
        </w:tc>
        <w:tc>
          <w:tcPr>
            <w:tcW w:w="816" w:type="dxa"/>
            <w:shd w:val="clear" w:color="000000" w:fill="0070C0"/>
            <w:vAlign w:val="center"/>
            <w:hideMark/>
          </w:tcPr>
          <w:p w:rsidR="003401C4" w:rsidRPr="00D672F4" w:rsidRDefault="003401C4" w:rsidP="00FC0BB7">
            <w:pPr>
              <w:pStyle w:val="GOVTableHeader"/>
              <w:jc w:val="center"/>
            </w:pPr>
            <w:r w:rsidRPr="00D672F4">
              <w:t>Целеви</w:t>
            </w:r>
          </w:p>
        </w:tc>
        <w:tc>
          <w:tcPr>
            <w:tcW w:w="2552" w:type="dxa"/>
            <w:shd w:val="clear" w:color="000000" w:fill="0070C0"/>
            <w:vAlign w:val="center"/>
            <w:hideMark/>
          </w:tcPr>
          <w:p w:rsidR="003401C4" w:rsidRPr="00D672F4" w:rsidRDefault="003401C4" w:rsidP="00FC0BB7">
            <w:pPr>
              <w:pStyle w:val="GOVTableHeader"/>
            </w:pPr>
            <w:r w:rsidRPr="00D672F4">
              <w:t>Коментар</w:t>
            </w:r>
          </w:p>
        </w:tc>
      </w:tr>
      <w:tr w:rsidR="003401C4" w:rsidRPr="00D672F4" w:rsidTr="00DC010A">
        <w:trPr>
          <w:trHeight w:val="1155"/>
        </w:trPr>
        <w:tc>
          <w:tcPr>
            <w:tcW w:w="469" w:type="dxa"/>
          </w:tcPr>
          <w:p w:rsidR="003401C4" w:rsidRPr="00D672F4" w:rsidRDefault="003401C4" w:rsidP="003B678C">
            <w:pPr>
              <w:pStyle w:val="TableNumber1"/>
              <w:numPr>
                <w:ilvl w:val="0"/>
                <w:numId w:val="7"/>
              </w:numPr>
              <w:rPr>
                <w:color w:val="000000"/>
              </w:rPr>
            </w:pPr>
          </w:p>
        </w:tc>
        <w:tc>
          <w:tcPr>
            <w:tcW w:w="2523" w:type="dxa"/>
            <w:shd w:val="clear" w:color="auto" w:fill="auto"/>
            <w:hideMark/>
          </w:tcPr>
          <w:p w:rsidR="003401C4" w:rsidRPr="00D672F4" w:rsidRDefault="003401C4" w:rsidP="00FC0BB7">
            <w:pPr>
              <w:pStyle w:val="GOVTableText"/>
              <w:rPr>
                <w:lang w:val="bg-BG"/>
              </w:rPr>
            </w:pPr>
            <w:r w:rsidRPr="00D672F4">
              <w:rPr>
                <w:lang w:val="bg-BG"/>
              </w:rPr>
              <w:t>Разширяване на ЕЕСМНДА до ниво общини</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Инфраструктура</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2018</w:t>
            </w:r>
          </w:p>
        </w:tc>
        <w:tc>
          <w:tcPr>
            <w:tcW w:w="1132" w:type="dxa"/>
            <w:shd w:val="clear" w:color="auto" w:fill="auto"/>
            <w:hideMark/>
          </w:tcPr>
          <w:p w:rsidR="003401C4" w:rsidRPr="00D672F4" w:rsidRDefault="00BB48C7" w:rsidP="002B742D">
            <w:pPr>
              <w:pStyle w:val="GOVTableTextRight"/>
              <w:jc w:val="left"/>
              <w:rPr>
                <w:lang w:val="bg-BG"/>
              </w:rPr>
            </w:pPr>
            <w:r w:rsidRPr="00D672F4">
              <w:rPr>
                <w:lang w:val="bg-BG"/>
              </w:rPr>
              <w:t>59</w:t>
            </w:r>
            <w:r w:rsidR="003401C4" w:rsidRPr="00D672F4">
              <w:rPr>
                <w:lang w:val="bg-BG"/>
              </w:rPr>
              <w:t xml:space="preserve"> 000 000</w:t>
            </w:r>
            <w:r w:rsidR="003401C4" w:rsidRPr="00D672F4">
              <w:rPr>
                <w:lang w:val="bg-BG"/>
              </w:rPr>
              <w:br/>
              <w:t>10 000</w:t>
            </w:r>
            <w:r w:rsidRPr="00D672F4">
              <w:rPr>
                <w:lang w:val="bg-BG"/>
              </w:rPr>
              <w:t> </w:t>
            </w:r>
            <w:r w:rsidR="003401C4" w:rsidRPr="00D672F4">
              <w:rPr>
                <w:lang w:val="bg-BG"/>
              </w:rPr>
              <w:t>000</w:t>
            </w:r>
          </w:p>
        </w:tc>
        <w:tc>
          <w:tcPr>
            <w:tcW w:w="1132" w:type="dxa"/>
            <w:shd w:val="clear" w:color="auto" w:fill="auto"/>
            <w:hideMark/>
          </w:tcPr>
          <w:p w:rsidR="003401C4" w:rsidRPr="00D672F4" w:rsidRDefault="003401C4" w:rsidP="00FC0BB7">
            <w:pPr>
              <w:pStyle w:val="GOVTableText"/>
              <w:rPr>
                <w:lang w:val="bg-BG"/>
              </w:rPr>
            </w:pPr>
            <w:r w:rsidRPr="00D672F4">
              <w:rPr>
                <w:lang w:val="bg-BG"/>
              </w:rPr>
              <w:t>ПРСР</w:t>
            </w:r>
            <w:r w:rsidRPr="00D672F4">
              <w:rPr>
                <w:lang w:val="bg-BG"/>
              </w:rPr>
              <w:br/>
              <w:t>ДБ</w:t>
            </w:r>
          </w:p>
        </w:tc>
        <w:tc>
          <w:tcPr>
            <w:tcW w:w="1465" w:type="dxa"/>
            <w:shd w:val="clear" w:color="auto" w:fill="auto"/>
            <w:noWrap/>
            <w:hideMark/>
          </w:tcPr>
          <w:p w:rsidR="003401C4" w:rsidRPr="00D672F4" w:rsidRDefault="000B6862" w:rsidP="00FC0BB7">
            <w:pPr>
              <w:pStyle w:val="GOVTableText"/>
              <w:rPr>
                <w:lang w:val="bg-BG"/>
              </w:rPr>
            </w:pPr>
            <w:r w:rsidRPr="00D672F4">
              <w:rPr>
                <w:lang w:val="bg-BG"/>
              </w:rPr>
              <w:t>ДАЕУ</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общини</w:t>
            </w:r>
          </w:p>
        </w:tc>
        <w:tc>
          <w:tcPr>
            <w:tcW w:w="743" w:type="dxa"/>
            <w:shd w:val="clear" w:color="auto" w:fill="auto"/>
            <w:noWrap/>
            <w:hideMark/>
          </w:tcPr>
          <w:p w:rsidR="003401C4" w:rsidRPr="00D672F4" w:rsidRDefault="003401C4" w:rsidP="00FC0BB7">
            <w:pPr>
              <w:pStyle w:val="GOVTableText"/>
              <w:jc w:val="center"/>
              <w:rPr>
                <w:lang w:val="bg-BG"/>
              </w:rPr>
            </w:pPr>
            <w:r w:rsidRPr="00D672F4">
              <w:rPr>
                <w:lang w:val="bg-BG"/>
              </w:rPr>
              <w:t>60</w:t>
            </w:r>
          </w:p>
        </w:tc>
        <w:tc>
          <w:tcPr>
            <w:tcW w:w="816" w:type="dxa"/>
            <w:shd w:val="clear" w:color="auto" w:fill="auto"/>
            <w:noWrap/>
            <w:hideMark/>
          </w:tcPr>
          <w:p w:rsidR="003401C4" w:rsidRPr="00D672F4" w:rsidRDefault="003401C4" w:rsidP="00FC0BB7">
            <w:pPr>
              <w:pStyle w:val="GOVTableText"/>
              <w:jc w:val="center"/>
              <w:rPr>
                <w:lang w:val="bg-BG"/>
              </w:rPr>
            </w:pPr>
            <w:r w:rsidRPr="00D672F4">
              <w:rPr>
                <w:lang w:val="bg-BG"/>
              </w:rPr>
              <w:t>265</w:t>
            </w:r>
          </w:p>
        </w:tc>
        <w:tc>
          <w:tcPr>
            <w:tcW w:w="2552" w:type="dxa"/>
            <w:shd w:val="clear" w:color="auto" w:fill="auto"/>
            <w:hideMark/>
          </w:tcPr>
          <w:p w:rsidR="003401C4" w:rsidRPr="00D672F4" w:rsidRDefault="003401C4" w:rsidP="00FC0BB7">
            <w:pPr>
              <w:pStyle w:val="GOVTableText"/>
              <w:rPr>
                <w:lang w:val="bg-BG"/>
              </w:rPr>
            </w:pPr>
            <w:r w:rsidRPr="00D672F4">
              <w:rPr>
                <w:lang w:val="bg-BG"/>
              </w:rPr>
              <w:t>Поетапно разгръщане на ЕЕСМНДА до достигане на широколентовата мрежа до всички общини</w:t>
            </w:r>
          </w:p>
        </w:tc>
      </w:tr>
      <w:tr w:rsidR="003401C4" w:rsidRPr="00D672F4" w:rsidTr="00DC010A">
        <w:trPr>
          <w:trHeight w:val="1155"/>
        </w:trPr>
        <w:tc>
          <w:tcPr>
            <w:tcW w:w="469" w:type="dxa"/>
          </w:tcPr>
          <w:p w:rsidR="003401C4" w:rsidRPr="00D672F4" w:rsidRDefault="003401C4" w:rsidP="003401C4">
            <w:pPr>
              <w:pStyle w:val="TableNumber1"/>
              <w:rPr>
                <w:color w:val="000000"/>
              </w:rPr>
            </w:pPr>
          </w:p>
        </w:tc>
        <w:tc>
          <w:tcPr>
            <w:tcW w:w="2523" w:type="dxa"/>
            <w:shd w:val="clear" w:color="auto" w:fill="auto"/>
            <w:hideMark/>
          </w:tcPr>
          <w:p w:rsidR="003401C4" w:rsidRPr="00D672F4" w:rsidRDefault="003401C4" w:rsidP="00FC0BB7">
            <w:pPr>
              <w:pStyle w:val="GOVTableText"/>
              <w:rPr>
                <w:lang w:val="bg-BG"/>
              </w:rPr>
            </w:pPr>
            <w:r w:rsidRPr="00D672F4">
              <w:rPr>
                <w:lang w:val="bg-BG"/>
              </w:rPr>
              <w:t>Развитие на държавния Хибриден Частен Облак (ХЧО)</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Инфраструктура</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2020</w:t>
            </w:r>
          </w:p>
        </w:tc>
        <w:tc>
          <w:tcPr>
            <w:tcW w:w="1132" w:type="dxa"/>
            <w:shd w:val="clear" w:color="auto" w:fill="auto"/>
            <w:noWrap/>
            <w:hideMark/>
          </w:tcPr>
          <w:p w:rsidR="003401C4" w:rsidRPr="00D672F4" w:rsidRDefault="003401C4" w:rsidP="00FC0BB7">
            <w:pPr>
              <w:pStyle w:val="GOVTableTextRight"/>
              <w:rPr>
                <w:lang w:val="bg-BG"/>
              </w:rPr>
            </w:pPr>
            <w:r w:rsidRPr="00D672F4">
              <w:rPr>
                <w:lang w:val="bg-BG"/>
              </w:rPr>
              <w:t>18 000 000</w:t>
            </w:r>
          </w:p>
        </w:tc>
        <w:tc>
          <w:tcPr>
            <w:tcW w:w="1132" w:type="dxa"/>
            <w:shd w:val="clear" w:color="auto" w:fill="auto"/>
            <w:noWrap/>
            <w:hideMark/>
          </w:tcPr>
          <w:p w:rsidR="003401C4" w:rsidRPr="00D672F4" w:rsidRDefault="003401C4" w:rsidP="00FC0BB7">
            <w:pPr>
              <w:pStyle w:val="GOVTableText"/>
              <w:rPr>
                <w:lang w:val="bg-BG"/>
              </w:rPr>
            </w:pPr>
            <w:r w:rsidRPr="00D672F4">
              <w:rPr>
                <w:lang w:val="bg-BG"/>
              </w:rPr>
              <w:t>ОПДУ</w:t>
            </w:r>
          </w:p>
        </w:tc>
        <w:tc>
          <w:tcPr>
            <w:tcW w:w="1465" w:type="dxa"/>
            <w:shd w:val="clear" w:color="auto" w:fill="auto"/>
            <w:noWrap/>
            <w:hideMark/>
          </w:tcPr>
          <w:p w:rsidR="003401C4" w:rsidRPr="00D672F4" w:rsidRDefault="000B6862" w:rsidP="00FC0BB7">
            <w:pPr>
              <w:pStyle w:val="GOVTableText"/>
              <w:rPr>
                <w:lang w:val="bg-BG"/>
              </w:rPr>
            </w:pPr>
            <w:r w:rsidRPr="00D672F4">
              <w:rPr>
                <w:lang w:val="bg-BG"/>
              </w:rPr>
              <w:t>ДАЕУ</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проекти за надграждане на капацитета</w:t>
            </w:r>
          </w:p>
        </w:tc>
        <w:tc>
          <w:tcPr>
            <w:tcW w:w="743" w:type="dxa"/>
            <w:shd w:val="clear" w:color="auto" w:fill="auto"/>
            <w:noWrap/>
            <w:hideMark/>
          </w:tcPr>
          <w:p w:rsidR="003401C4" w:rsidRPr="00D672F4" w:rsidRDefault="003401C4" w:rsidP="00FC0BB7">
            <w:pPr>
              <w:pStyle w:val="GOVTableText"/>
              <w:jc w:val="center"/>
              <w:rPr>
                <w:lang w:val="bg-BG"/>
              </w:rPr>
            </w:pPr>
            <w:r w:rsidRPr="00D672F4">
              <w:rPr>
                <w:lang w:val="bg-BG"/>
              </w:rPr>
              <w:t>1</w:t>
            </w:r>
          </w:p>
        </w:tc>
        <w:tc>
          <w:tcPr>
            <w:tcW w:w="816" w:type="dxa"/>
            <w:shd w:val="clear" w:color="auto" w:fill="auto"/>
            <w:noWrap/>
            <w:hideMark/>
          </w:tcPr>
          <w:p w:rsidR="003401C4" w:rsidRPr="00D672F4" w:rsidRDefault="003401C4" w:rsidP="00FC0BB7">
            <w:pPr>
              <w:pStyle w:val="GOVTableText"/>
              <w:jc w:val="center"/>
              <w:rPr>
                <w:lang w:val="bg-BG"/>
              </w:rPr>
            </w:pPr>
            <w:r w:rsidRPr="00D672F4">
              <w:rPr>
                <w:lang w:val="bg-BG"/>
              </w:rPr>
              <w:t>4</w:t>
            </w:r>
          </w:p>
        </w:tc>
        <w:tc>
          <w:tcPr>
            <w:tcW w:w="2552" w:type="dxa"/>
            <w:shd w:val="clear" w:color="auto" w:fill="auto"/>
            <w:hideMark/>
          </w:tcPr>
          <w:p w:rsidR="003401C4" w:rsidRPr="00D672F4" w:rsidRDefault="003401C4" w:rsidP="00FC0BB7">
            <w:pPr>
              <w:pStyle w:val="GOVTableText"/>
              <w:rPr>
                <w:lang w:val="bg-BG"/>
              </w:rPr>
            </w:pPr>
            <w:r w:rsidRPr="00D672F4">
              <w:rPr>
                <w:lang w:val="bg-BG"/>
              </w:rPr>
              <w:t>Поетапно надграждане на капацитета на ХЧО, след направената инвентаризация на информационните ресурси и планиране на капацитета по години</w:t>
            </w:r>
          </w:p>
        </w:tc>
      </w:tr>
      <w:tr w:rsidR="003401C4" w:rsidRPr="00D672F4" w:rsidTr="00DC010A">
        <w:trPr>
          <w:trHeight w:val="1155"/>
        </w:trPr>
        <w:tc>
          <w:tcPr>
            <w:tcW w:w="469" w:type="dxa"/>
          </w:tcPr>
          <w:p w:rsidR="003401C4" w:rsidRPr="00D672F4" w:rsidRDefault="003401C4" w:rsidP="003401C4">
            <w:pPr>
              <w:pStyle w:val="TableNumber1"/>
              <w:rPr>
                <w:color w:val="000000"/>
              </w:rPr>
            </w:pPr>
          </w:p>
        </w:tc>
        <w:tc>
          <w:tcPr>
            <w:tcW w:w="2523" w:type="dxa"/>
            <w:shd w:val="clear" w:color="auto" w:fill="auto"/>
            <w:hideMark/>
          </w:tcPr>
          <w:p w:rsidR="003401C4" w:rsidRPr="00D672F4" w:rsidRDefault="003401C4" w:rsidP="00FC0BB7">
            <w:pPr>
              <w:pStyle w:val="GOVTableText"/>
              <w:rPr>
                <w:lang w:val="bg-BG"/>
              </w:rPr>
            </w:pPr>
            <w:r w:rsidRPr="00D672F4">
              <w:rPr>
                <w:lang w:val="bg-BG"/>
              </w:rPr>
              <w:t>Поетапна миграция и консолидация на разпределените ресурси, приложения и услуги към ХЧО</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Инфраструктура</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2020</w:t>
            </w:r>
          </w:p>
        </w:tc>
        <w:tc>
          <w:tcPr>
            <w:tcW w:w="1132" w:type="dxa"/>
            <w:shd w:val="clear" w:color="auto" w:fill="auto"/>
            <w:noWrap/>
            <w:hideMark/>
          </w:tcPr>
          <w:p w:rsidR="003401C4" w:rsidRPr="00D672F4" w:rsidRDefault="003401C4" w:rsidP="00FC0BB7">
            <w:pPr>
              <w:pStyle w:val="GOVTableTextRight"/>
              <w:rPr>
                <w:lang w:val="bg-BG"/>
              </w:rPr>
            </w:pPr>
            <w:r w:rsidRPr="00D672F4">
              <w:rPr>
                <w:lang w:val="bg-BG"/>
              </w:rPr>
              <w:t>5 000 000</w:t>
            </w:r>
          </w:p>
        </w:tc>
        <w:tc>
          <w:tcPr>
            <w:tcW w:w="1132" w:type="dxa"/>
            <w:shd w:val="clear" w:color="auto" w:fill="auto"/>
            <w:noWrap/>
            <w:hideMark/>
          </w:tcPr>
          <w:p w:rsidR="003401C4" w:rsidRPr="00D672F4" w:rsidRDefault="003401C4" w:rsidP="00FC0BB7">
            <w:pPr>
              <w:pStyle w:val="GOVTableText"/>
              <w:rPr>
                <w:lang w:val="bg-BG"/>
              </w:rPr>
            </w:pPr>
            <w:r w:rsidRPr="00D672F4">
              <w:rPr>
                <w:lang w:val="bg-BG"/>
              </w:rPr>
              <w:t>ОПДУ</w:t>
            </w:r>
          </w:p>
        </w:tc>
        <w:tc>
          <w:tcPr>
            <w:tcW w:w="1465" w:type="dxa"/>
            <w:shd w:val="clear" w:color="auto" w:fill="auto"/>
            <w:hideMark/>
          </w:tcPr>
          <w:p w:rsidR="003401C4" w:rsidRPr="00D672F4" w:rsidRDefault="003401C4"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проекти за миграция към ХЧО</w:t>
            </w:r>
          </w:p>
        </w:tc>
        <w:tc>
          <w:tcPr>
            <w:tcW w:w="743" w:type="dxa"/>
            <w:shd w:val="clear" w:color="auto" w:fill="auto"/>
            <w:hideMark/>
          </w:tcPr>
          <w:p w:rsidR="003401C4" w:rsidRPr="00D672F4" w:rsidRDefault="003401C4" w:rsidP="00FC0BB7">
            <w:pPr>
              <w:pStyle w:val="GOVTableText"/>
              <w:jc w:val="center"/>
              <w:rPr>
                <w:lang w:val="bg-BG"/>
              </w:rPr>
            </w:pPr>
            <w:r w:rsidRPr="00D672F4">
              <w:rPr>
                <w:lang w:val="bg-BG"/>
              </w:rPr>
              <w:t>0</w:t>
            </w:r>
          </w:p>
        </w:tc>
        <w:tc>
          <w:tcPr>
            <w:tcW w:w="816" w:type="dxa"/>
            <w:shd w:val="clear" w:color="auto" w:fill="auto"/>
            <w:hideMark/>
          </w:tcPr>
          <w:p w:rsidR="003401C4" w:rsidRPr="00D672F4" w:rsidRDefault="003401C4" w:rsidP="00FC0BB7">
            <w:pPr>
              <w:pStyle w:val="GOVTableText"/>
              <w:jc w:val="center"/>
              <w:rPr>
                <w:lang w:val="bg-BG"/>
              </w:rPr>
            </w:pPr>
            <w:r w:rsidRPr="00D672F4">
              <w:rPr>
                <w:lang w:val="bg-BG"/>
              </w:rPr>
              <w:t>100</w:t>
            </w:r>
          </w:p>
        </w:tc>
        <w:tc>
          <w:tcPr>
            <w:tcW w:w="2552" w:type="dxa"/>
            <w:shd w:val="clear" w:color="auto" w:fill="auto"/>
            <w:hideMark/>
          </w:tcPr>
          <w:p w:rsidR="003401C4" w:rsidRPr="00D672F4" w:rsidRDefault="003401C4" w:rsidP="00FC0BB7">
            <w:pPr>
              <w:pStyle w:val="GOVTableText"/>
              <w:rPr>
                <w:lang w:val="bg-BG"/>
              </w:rPr>
            </w:pPr>
            <w:r w:rsidRPr="00D672F4">
              <w:rPr>
                <w:lang w:val="bg-BG"/>
              </w:rPr>
              <w:t>В това число регистри, интернет страници, уеб-базирани информационни системи</w:t>
            </w:r>
          </w:p>
        </w:tc>
      </w:tr>
      <w:tr w:rsidR="003401C4" w:rsidRPr="00D672F4" w:rsidTr="00DC010A">
        <w:trPr>
          <w:trHeight w:val="1155"/>
        </w:trPr>
        <w:tc>
          <w:tcPr>
            <w:tcW w:w="469" w:type="dxa"/>
          </w:tcPr>
          <w:p w:rsidR="003401C4" w:rsidRPr="00D672F4" w:rsidRDefault="003401C4" w:rsidP="003401C4">
            <w:pPr>
              <w:pStyle w:val="TableNumber1"/>
            </w:pPr>
          </w:p>
        </w:tc>
        <w:tc>
          <w:tcPr>
            <w:tcW w:w="2523" w:type="dxa"/>
            <w:shd w:val="clear" w:color="auto" w:fill="auto"/>
            <w:hideMark/>
          </w:tcPr>
          <w:p w:rsidR="003401C4" w:rsidRPr="00D672F4" w:rsidRDefault="003401C4" w:rsidP="00FC0BB7">
            <w:pPr>
              <w:pStyle w:val="GOVTableText"/>
              <w:rPr>
                <w:lang w:val="bg-BG"/>
              </w:rPr>
            </w:pPr>
            <w:r w:rsidRPr="00D672F4">
              <w:rPr>
                <w:lang w:val="bg-BG"/>
              </w:rPr>
              <w:t>Надграждане на информационни системи за интеграция с националната схема за електронна идентификация</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е-Идентификация</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2020</w:t>
            </w:r>
          </w:p>
        </w:tc>
        <w:tc>
          <w:tcPr>
            <w:tcW w:w="1132" w:type="dxa"/>
            <w:shd w:val="clear" w:color="auto" w:fill="auto"/>
            <w:noWrap/>
            <w:hideMark/>
          </w:tcPr>
          <w:p w:rsidR="003401C4" w:rsidRPr="00D672F4" w:rsidRDefault="003401C4" w:rsidP="00FC0BB7">
            <w:pPr>
              <w:pStyle w:val="GOVTableTextRight"/>
              <w:rPr>
                <w:lang w:val="bg-BG"/>
              </w:rPr>
            </w:pPr>
            <w:r w:rsidRPr="00D672F4">
              <w:rPr>
                <w:lang w:val="bg-BG"/>
              </w:rPr>
              <w:t>2 000 000</w:t>
            </w:r>
          </w:p>
        </w:tc>
        <w:tc>
          <w:tcPr>
            <w:tcW w:w="1132" w:type="dxa"/>
            <w:shd w:val="clear" w:color="auto" w:fill="auto"/>
            <w:noWrap/>
            <w:hideMark/>
          </w:tcPr>
          <w:p w:rsidR="003401C4" w:rsidRPr="00D672F4" w:rsidRDefault="003401C4" w:rsidP="00FC0BB7">
            <w:pPr>
              <w:pStyle w:val="GOVTableText"/>
              <w:rPr>
                <w:lang w:val="bg-BG"/>
              </w:rPr>
            </w:pPr>
            <w:r w:rsidRPr="00D672F4">
              <w:rPr>
                <w:lang w:val="bg-BG"/>
              </w:rPr>
              <w:t>ОПДУ</w:t>
            </w:r>
          </w:p>
        </w:tc>
        <w:tc>
          <w:tcPr>
            <w:tcW w:w="1465" w:type="dxa"/>
            <w:shd w:val="clear" w:color="auto" w:fill="auto"/>
            <w:hideMark/>
          </w:tcPr>
          <w:p w:rsidR="003401C4" w:rsidRPr="00D672F4" w:rsidRDefault="003401C4"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надградени системи</w:t>
            </w:r>
          </w:p>
        </w:tc>
        <w:tc>
          <w:tcPr>
            <w:tcW w:w="743" w:type="dxa"/>
            <w:shd w:val="clear" w:color="auto" w:fill="auto"/>
            <w:hideMark/>
          </w:tcPr>
          <w:p w:rsidR="003401C4" w:rsidRPr="00D672F4" w:rsidRDefault="003401C4" w:rsidP="00FC0BB7">
            <w:pPr>
              <w:pStyle w:val="GOVTableText"/>
              <w:jc w:val="center"/>
              <w:rPr>
                <w:lang w:val="bg-BG"/>
              </w:rPr>
            </w:pPr>
            <w:r w:rsidRPr="00D672F4">
              <w:rPr>
                <w:lang w:val="bg-BG"/>
              </w:rPr>
              <w:t>0</w:t>
            </w:r>
          </w:p>
        </w:tc>
        <w:tc>
          <w:tcPr>
            <w:tcW w:w="816" w:type="dxa"/>
            <w:shd w:val="clear" w:color="auto" w:fill="auto"/>
            <w:hideMark/>
          </w:tcPr>
          <w:p w:rsidR="003401C4" w:rsidRPr="00D672F4" w:rsidRDefault="003401C4" w:rsidP="00FC0BB7">
            <w:pPr>
              <w:pStyle w:val="GOVTableText"/>
              <w:jc w:val="center"/>
              <w:rPr>
                <w:lang w:val="bg-BG"/>
              </w:rPr>
            </w:pPr>
            <w:r w:rsidRPr="00D672F4">
              <w:rPr>
                <w:lang w:val="bg-BG"/>
              </w:rPr>
              <w:t>30</w:t>
            </w:r>
          </w:p>
        </w:tc>
        <w:tc>
          <w:tcPr>
            <w:tcW w:w="2552" w:type="dxa"/>
            <w:shd w:val="clear" w:color="auto" w:fill="auto"/>
            <w:hideMark/>
          </w:tcPr>
          <w:p w:rsidR="003401C4" w:rsidRPr="00D672F4" w:rsidRDefault="003401C4" w:rsidP="00FC0BB7">
            <w:pPr>
              <w:pStyle w:val="GOVTableText"/>
              <w:rPr>
                <w:lang w:val="bg-BG"/>
              </w:rPr>
            </w:pPr>
            <w:r w:rsidRPr="00D672F4">
              <w:rPr>
                <w:lang w:val="bg-BG"/>
              </w:rPr>
              <w:t>Отнася се за системи, които не са надградени да поддържат електронна идентификация по някоя от другите интервенции.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tcPr>
          <w:p w:rsidR="00251ED0" w:rsidRPr="00D672F4" w:rsidRDefault="00251ED0" w:rsidP="00FC0BB7">
            <w:pPr>
              <w:pStyle w:val="GOVTableText"/>
              <w:rPr>
                <w:lang w:val="bg-BG"/>
              </w:rPr>
            </w:pPr>
            <w:r w:rsidRPr="00D672F4">
              <w:rPr>
                <w:lang w:val="bg-BG"/>
              </w:rPr>
              <w:t>Система за управление на плащанията и управление на държавните такси</w:t>
            </w:r>
          </w:p>
        </w:tc>
        <w:tc>
          <w:tcPr>
            <w:tcW w:w="1701" w:type="dxa"/>
            <w:shd w:val="clear" w:color="auto" w:fill="auto"/>
            <w:noWrap/>
          </w:tcPr>
          <w:p w:rsidR="00251ED0" w:rsidRPr="00D672F4" w:rsidRDefault="00251ED0" w:rsidP="00FC0BB7">
            <w:pPr>
              <w:pStyle w:val="GOVTableText"/>
              <w:rPr>
                <w:lang w:val="bg-BG"/>
              </w:rPr>
            </w:pPr>
            <w:r w:rsidRPr="00D672F4">
              <w:rPr>
                <w:lang w:val="bg-BG"/>
              </w:rPr>
              <w:t>Електронни разплащания</w:t>
            </w:r>
          </w:p>
        </w:tc>
        <w:tc>
          <w:tcPr>
            <w:tcW w:w="637" w:type="dxa"/>
            <w:shd w:val="clear" w:color="auto" w:fill="auto"/>
            <w:noWrap/>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tcPr>
          <w:p w:rsidR="00251ED0" w:rsidRPr="00D672F4" w:rsidRDefault="00251ED0" w:rsidP="00FC0BB7">
            <w:pPr>
              <w:pStyle w:val="GOVTableText"/>
              <w:rPr>
                <w:lang w:val="bg-BG"/>
              </w:rPr>
            </w:pPr>
            <w:r w:rsidRPr="00D672F4">
              <w:rPr>
                <w:lang w:val="bg-BG"/>
              </w:rPr>
              <w:t>2017</w:t>
            </w:r>
          </w:p>
        </w:tc>
        <w:tc>
          <w:tcPr>
            <w:tcW w:w="1132" w:type="dxa"/>
            <w:shd w:val="clear" w:color="auto" w:fill="auto"/>
            <w:noWrap/>
          </w:tcPr>
          <w:p w:rsidR="00251ED0" w:rsidRPr="00D672F4" w:rsidRDefault="00251ED0" w:rsidP="00FC0BB7">
            <w:pPr>
              <w:pStyle w:val="GOVTableTextRight"/>
              <w:rPr>
                <w:lang w:val="bg-BG"/>
              </w:rPr>
            </w:pPr>
            <w:r w:rsidRPr="00D672F4">
              <w:rPr>
                <w:lang w:val="bg-BG"/>
              </w:rPr>
              <w:t>2 400 000</w:t>
            </w:r>
          </w:p>
        </w:tc>
        <w:tc>
          <w:tcPr>
            <w:tcW w:w="1132" w:type="dxa"/>
            <w:shd w:val="clear" w:color="auto" w:fill="auto"/>
            <w:noWrap/>
          </w:tcPr>
          <w:p w:rsidR="00251ED0" w:rsidRPr="00D672F4" w:rsidRDefault="00251ED0" w:rsidP="00FC0BB7">
            <w:pPr>
              <w:pStyle w:val="GOVTableText"/>
              <w:rPr>
                <w:lang w:val="bg-BG"/>
              </w:rPr>
            </w:pPr>
            <w:r w:rsidRPr="00D672F4">
              <w:rPr>
                <w:lang w:val="bg-BG"/>
              </w:rPr>
              <w:t>ОПДУ</w:t>
            </w:r>
          </w:p>
        </w:tc>
        <w:tc>
          <w:tcPr>
            <w:tcW w:w="1465" w:type="dxa"/>
            <w:shd w:val="clear" w:color="auto" w:fill="auto"/>
          </w:tcPr>
          <w:p w:rsidR="000B6862" w:rsidRPr="00D672F4" w:rsidRDefault="000B6862" w:rsidP="00FC0BB7">
            <w:pPr>
              <w:pStyle w:val="GOVTableText"/>
              <w:rPr>
                <w:lang w:val="bg-BG"/>
              </w:rPr>
            </w:pPr>
            <w:r w:rsidRPr="00D672F4">
              <w:rPr>
                <w:lang w:val="bg-BG"/>
              </w:rPr>
              <w:t>ДАЕУ</w:t>
            </w:r>
          </w:p>
          <w:p w:rsidR="000B6862" w:rsidRPr="00D672F4" w:rsidRDefault="000B6862" w:rsidP="00FC0BB7">
            <w:pPr>
              <w:pStyle w:val="GOVTableText"/>
              <w:rPr>
                <w:lang w:val="bg-BG"/>
              </w:rPr>
            </w:pPr>
          </w:p>
        </w:tc>
        <w:tc>
          <w:tcPr>
            <w:tcW w:w="1758" w:type="dxa"/>
            <w:shd w:val="clear" w:color="auto" w:fill="auto"/>
          </w:tcPr>
          <w:p w:rsidR="00251ED0" w:rsidRPr="00D672F4" w:rsidRDefault="00251ED0" w:rsidP="00FC0BB7">
            <w:pPr>
              <w:pStyle w:val="GOVTableText"/>
              <w:rPr>
                <w:lang w:val="bg-BG"/>
              </w:rPr>
            </w:pPr>
            <w:r w:rsidRPr="00D672F4">
              <w:rPr>
                <w:lang w:val="bg-BG"/>
              </w:rPr>
              <w:t>Брой интегрирани администрации</w:t>
            </w:r>
          </w:p>
        </w:tc>
        <w:tc>
          <w:tcPr>
            <w:tcW w:w="743" w:type="dxa"/>
            <w:shd w:val="clear" w:color="auto" w:fill="auto"/>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tcPr>
          <w:p w:rsidR="00251ED0" w:rsidRPr="00D672F4" w:rsidRDefault="00251ED0" w:rsidP="00FC0BB7">
            <w:pPr>
              <w:pStyle w:val="GOVTableText"/>
              <w:jc w:val="center"/>
              <w:rPr>
                <w:lang w:val="bg-BG"/>
              </w:rPr>
            </w:pPr>
            <w:r w:rsidRPr="00D672F4">
              <w:rPr>
                <w:lang w:val="bg-BG"/>
              </w:rPr>
              <w:t>300</w:t>
            </w:r>
          </w:p>
        </w:tc>
        <w:tc>
          <w:tcPr>
            <w:tcW w:w="2552" w:type="dxa"/>
            <w:shd w:val="clear" w:color="auto" w:fill="auto"/>
          </w:tcPr>
          <w:p w:rsidR="00251ED0" w:rsidRPr="00D672F4" w:rsidRDefault="00251ED0" w:rsidP="00FC0BB7">
            <w:pPr>
              <w:pStyle w:val="GOVTableText"/>
              <w:rPr>
                <w:color w:val="000000"/>
                <w:lang w:val="bg-BG"/>
              </w:rPr>
            </w:pPr>
            <w:r w:rsidRPr="00D672F4">
              <w:rPr>
                <w:lang w:val="bg-BG"/>
              </w:rPr>
              <w:t xml:space="preserve">Платежен оператор за държавни такси, позволяващ картови разплащания и поддържане на виртуална сметка. Консолидиране на виртуални </w:t>
            </w:r>
            <w:proofErr w:type="spellStart"/>
            <w:r w:rsidRPr="00D672F4">
              <w:rPr>
                <w:lang w:val="bg-BG"/>
              </w:rPr>
              <w:t>PoS</w:t>
            </w:r>
            <w:proofErr w:type="spellEnd"/>
            <w:r w:rsidRPr="00D672F4">
              <w:rPr>
                <w:lang w:val="bg-BG"/>
              </w:rPr>
              <w:t>-терминали.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приоритетни  електронни административни услуги предоставяни от централни  администрации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25 000 000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електронизирани услуги предоставяни повече от 15000 пъти годишно</w:t>
            </w:r>
          </w:p>
        </w:tc>
        <w:tc>
          <w:tcPr>
            <w:tcW w:w="743" w:type="dxa"/>
            <w:shd w:val="clear" w:color="auto" w:fill="auto"/>
            <w:hideMark/>
          </w:tcPr>
          <w:p w:rsidR="00251ED0" w:rsidRPr="00D672F4" w:rsidRDefault="00251ED0" w:rsidP="00FC0BB7">
            <w:pPr>
              <w:pStyle w:val="GOVTableText"/>
              <w:jc w:val="center"/>
              <w:rPr>
                <w:lang w:val="bg-BG"/>
              </w:rPr>
            </w:pPr>
            <w:r w:rsidRPr="00D672F4">
              <w:rPr>
                <w:lang w:val="bg-BG"/>
              </w:rPr>
              <w:t>41</w:t>
            </w:r>
          </w:p>
        </w:tc>
        <w:tc>
          <w:tcPr>
            <w:tcW w:w="816" w:type="dxa"/>
            <w:shd w:val="clear" w:color="auto" w:fill="auto"/>
            <w:hideMark/>
          </w:tcPr>
          <w:p w:rsidR="00251ED0" w:rsidRPr="00D672F4" w:rsidRDefault="00251ED0" w:rsidP="00FC0BB7">
            <w:pPr>
              <w:pStyle w:val="GOVTableText"/>
              <w:jc w:val="center"/>
              <w:rPr>
                <w:lang w:val="bg-BG"/>
              </w:rPr>
            </w:pPr>
            <w:r w:rsidRPr="00D672F4">
              <w:rPr>
                <w:lang w:val="bg-BG"/>
              </w:rPr>
              <w:t>111</w:t>
            </w:r>
          </w:p>
        </w:tc>
        <w:tc>
          <w:tcPr>
            <w:tcW w:w="2552" w:type="dxa"/>
            <w:shd w:val="clear" w:color="auto" w:fill="auto"/>
            <w:hideMark/>
          </w:tcPr>
          <w:p w:rsidR="00251ED0" w:rsidRPr="00D672F4" w:rsidRDefault="00251ED0" w:rsidP="00FC0BB7">
            <w:pPr>
              <w:pStyle w:val="GOVTableText"/>
              <w:rPr>
                <w:lang w:val="bg-BG"/>
              </w:rPr>
            </w:pPr>
            <w:r w:rsidRPr="00D672F4">
              <w:rPr>
                <w:lang w:val="bg-BG"/>
              </w:rPr>
              <w:t>Електронизиране на приоритетни, най-често използвани услуги и трансформиране на удостоверителни услуги във вътрешно-административни.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приоритетни  електронни административни услуги предоставяни от областни администрации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1 000 000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електронизирани услуги предоставяни повече от 1000 пъти годишно</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10</w:t>
            </w:r>
          </w:p>
        </w:tc>
        <w:tc>
          <w:tcPr>
            <w:tcW w:w="2552" w:type="dxa"/>
            <w:shd w:val="clear" w:color="auto" w:fill="auto"/>
            <w:hideMark/>
          </w:tcPr>
          <w:p w:rsidR="00251ED0" w:rsidRPr="00D672F4" w:rsidRDefault="00251ED0" w:rsidP="00FC0BB7">
            <w:pPr>
              <w:pStyle w:val="GOVTableText"/>
              <w:rPr>
                <w:lang w:val="bg-BG"/>
              </w:rPr>
            </w:pPr>
            <w:r w:rsidRPr="00D672F4">
              <w:rPr>
                <w:lang w:val="bg-BG"/>
              </w:rPr>
              <w:t>Реализиране на услуги базирани на ХЧО и стандартизирано  хоризонтално внедряване на е-услуги на областни администрации.</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Хоризонтално внедряване на общински електронни услуги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rFonts w:cs="Calibri"/>
                <w:lang w:val="bg-BG"/>
              </w:rPr>
            </w:pPr>
            <w:r w:rsidRPr="00D672F4">
              <w:rPr>
                <w:lang w:val="bg-BG"/>
              </w:rPr>
              <w:t xml:space="preserve">13 940 000 </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470CA2">
            <w:pPr>
              <w:pStyle w:val="GOVTableText"/>
              <w:rPr>
                <w:lang w:val="bg-BG"/>
              </w:rPr>
            </w:pPr>
            <w:r w:rsidRPr="00D672F4">
              <w:rPr>
                <w:lang w:val="bg-BG"/>
              </w:rPr>
              <w:t>Общински</w:t>
            </w:r>
            <w:r w:rsidRPr="00D672F4">
              <w:rPr>
                <w:lang w:val="bg-BG"/>
              </w:rPr>
              <w:br/>
            </w:r>
            <w:r w:rsidR="00470CA2" w:rsidRPr="00D672F4">
              <w:rPr>
                <w:lang w:val="bg-BG"/>
              </w:rPr>
              <w:t>администрации</w:t>
            </w:r>
            <w:r w:rsidRPr="00D672F4">
              <w:rPr>
                <w:lang w:val="bg-BG"/>
              </w:rPr>
              <w:br/>
              <w:t>НСОРБ</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общини</w:t>
            </w:r>
          </w:p>
        </w:tc>
        <w:tc>
          <w:tcPr>
            <w:tcW w:w="743" w:type="dxa"/>
            <w:shd w:val="clear" w:color="auto" w:fill="auto"/>
            <w:hideMark/>
          </w:tcPr>
          <w:p w:rsidR="00251ED0" w:rsidRPr="00D672F4" w:rsidRDefault="00251ED0" w:rsidP="00FC0BB7">
            <w:pPr>
              <w:pStyle w:val="GOVTableText"/>
              <w:jc w:val="center"/>
              <w:rPr>
                <w:lang w:val="bg-BG"/>
              </w:rPr>
            </w:pPr>
            <w:r w:rsidRPr="00D672F4">
              <w:rPr>
                <w:lang w:val="bg-BG"/>
              </w:rPr>
              <w:t>1</w:t>
            </w:r>
          </w:p>
        </w:tc>
        <w:tc>
          <w:tcPr>
            <w:tcW w:w="816" w:type="dxa"/>
            <w:shd w:val="clear" w:color="auto" w:fill="auto"/>
            <w:hideMark/>
          </w:tcPr>
          <w:p w:rsidR="00251ED0" w:rsidRPr="00D672F4" w:rsidRDefault="00251ED0" w:rsidP="00FC0BB7">
            <w:pPr>
              <w:pStyle w:val="GOVTableText"/>
              <w:jc w:val="center"/>
              <w:rPr>
                <w:lang w:val="bg-BG"/>
              </w:rPr>
            </w:pPr>
            <w:r w:rsidRPr="00D672F4">
              <w:rPr>
                <w:lang w:val="bg-BG"/>
              </w:rPr>
              <w:t>200</w:t>
            </w:r>
          </w:p>
        </w:tc>
        <w:tc>
          <w:tcPr>
            <w:tcW w:w="2552" w:type="dxa"/>
            <w:shd w:val="clear" w:color="auto" w:fill="auto"/>
            <w:hideMark/>
          </w:tcPr>
          <w:p w:rsidR="00251ED0" w:rsidRPr="00D672F4" w:rsidRDefault="00251ED0" w:rsidP="00FC0BB7">
            <w:pPr>
              <w:pStyle w:val="GOVTableText"/>
              <w:rPr>
                <w:lang w:val="bg-BG"/>
              </w:rPr>
            </w:pPr>
            <w:r w:rsidRPr="00D672F4">
              <w:rPr>
                <w:lang w:val="bg-BG"/>
              </w:rPr>
              <w:t xml:space="preserve">Прецизиране на референтния модел за общински електронни услуги и хоризонтално внедряване в множество общини, използвайки т.нар. </w:t>
            </w:r>
            <w:proofErr w:type="spellStart"/>
            <w:r w:rsidRPr="00D672F4">
              <w:rPr>
                <w:lang w:val="bg-BG"/>
              </w:rPr>
              <w:t>Multi-tenancy</w:t>
            </w:r>
            <w:proofErr w:type="spellEnd"/>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Създаване и развитие на вътрешни електронни административни услуги, обслужващи интеграцията</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Интеграция</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2 000 000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вътрешни административни услуги</w:t>
            </w:r>
          </w:p>
        </w:tc>
        <w:tc>
          <w:tcPr>
            <w:tcW w:w="743" w:type="dxa"/>
            <w:shd w:val="clear" w:color="auto" w:fill="auto"/>
            <w:hideMark/>
          </w:tcPr>
          <w:p w:rsidR="00251ED0" w:rsidRPr="00D672F4" w:rsidRDefault="00251ED0" w:rsidP="00FC0BB7">
            <w:pPr>
              <w:pStyle w:val="GOVTableText"/>
              <w:jc w:val="center"/>
              <w:rPr>
                <w:lang w:val="bg-BG"/>
              </w:rPr>
            </w:pPr>
          </w:p>
        </w:tc>
        <w:tc>
          <w:tcPr>
            <w:tcW w:w="816" w:type="dxa"/>
            <w:shd w:val="clear" w:color="auto" w:fill="auto"/>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Включва предоставяне на уеб-услуги на заинтересовани трети страни, например банки, нотариуси. Стойностите по индикатора ще бъдат ясни след приключване на проекта за инвентаризация</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Реализация на базови трансгранични електронни услуги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10 000 000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реализирани трансгранични услуги</w:t>
            </w:r>
          </w:p>
        </w:tc>
        <w:tc>
          <w:tcPr>
            <w:tcW w:w="743" w:type="dxa"/>
            <w:shd w:val="clear" w:color="auto" w:fill="auto"/>
            <w:hideMark/>
          </w:tcPr>
          <w:p w:rsidR="00251ED0" w:rsidRPr="00D672F4" w:rsidRDefault="00251ED0" w:rsidP="00FC0BB7">
            <w:pPr>
              <w:pStyle w:val="GOVTableText"/>
              <w:jc w:val="center"/>
              <w:rPr>
                <w:lang w:val="bg-BG"/>
              </w:rPr>
            </w:pPr>
          </w:p>
        </w:tc>
        <w:tc>
          <w:tcPr>
            <w:tcW w:w="816" w:type="dxa"/>
            <w:shd w:val="clear" w:color="auto" w:fill="auto"/>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Стойностите по индикатора ще бъдат ясни след приключване на проекта за инвентаризация</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Разработка и внедряване на онлайн интерфейси за отворени данни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Отворени данни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реализирани интерфейси за отворени данни</w:t>
            </w:r>
          </w:p>
        </w:tc>
        <w:tc>
          <w:tcPr>
            <w:tcW w:w="743" w:type="dxa"/>
            <w:shd w:val="clear" w:color="auto" w:fill="auto"/>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hideMark/>
          </w:tcPr>
          <w:p w:rsidR="00251ED0" w:rsidRPr="00D672F4" w:rsidRDefault="00251ED0" w:rsidP="00FC0BB7">
            <w:pPr>
              <w:pStyle w:val="GOVTableText"/>
              <w:jc w:val="center"/>
              <w:rPr>
                <w:lang w:val="bg-BG"/>
              </w:rPr>
            </w:pPr>
            <w:r w:rsidRPr="00D672F4">
              <w:rPr>
                <w:lang w:val="bg-BG"/>
              </w:rPr>
              <w:t>500</w:t>
            </w:r>
          </w:p>
        </w:tc>
        <w:tc>
          <w:tcPr>
            <w:tcW w:w="2552" w:type="dxa"/>
            <w:shd w:val="clear" w:color="auto" w:fill="auto"/>
            <w:hideMark/>
          </w:tcPr>
          <w:p w:rsidR="00251ED0" w:rsidRPr="00D672F4" w:rsidRDefault="00251ED0" w:rsidP="00FC0BB7">
            <w:pPr>
              <w:pStyle w:val="GOVTableText"/>
              <w:rPr>
                <w:lang w:val="bg-BG"/>
              </w:rPr>
            </w:pPr>
            <w:r w:rsidRPr="00D672F4">
              <w:rPr>
                <w:lang w:val="bg-BG"/>
              </w:rPr>
              <w:t xml:space="preserve">Отнася се за системи, които не са </w:t>
            </w:r>
            <w:r w:rsidR="00470CA2" w:rsidRPr="00D672F4">
              <w:rPr>
                <w:lang w:val="bg-BG"/>
              </w:rPr>
              <w:t>надградени</w:t>
            </w:r>
            <w:r w:rsidRPr="00D672F4">
              <w:rPr>
                <w:lang w:val="bg-BG"/>
              </w:rPr>
              <w:t xml:space="preserve"> с интерфейс за отворени данни по някоя от другите интервенции.</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Разработка и внедряване на система за е-архивиране</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е-Архивиране</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2018</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r w:rsidR="00251ED0" w:rsidRPr="00D672F4">
              <w:rPr>
                <w:lang w:val="bg-BG"/>
              </w:rPr>
              <w:t>, ДАА</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 xml:space="preserve">Реализиране на център и информационна система за автоматизирано е-архивиране и интеграция с информационните системи на </w:t>
            </w:r>
            <w:r w:rsidRPr="00D672F4">
              <w:rPr>
                <w:lang w:val="bg-BG"/>
              </w:rPr>
              <w:lastRenderedPageBreak/>
              <w:t>администрациите</w:t>
            </w:r>
          </w:p>
        </w:tc>
      </w:tr>
      <w:tr w:rsidR="00251ED0" w:rsidRPr="00D672F4" w:rsidTr="00DC010A">
        <w:trPr>
          <w:trHeight w:val="320"/>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proofErr w:type="spellStart"/>
            <w:r w:rsidRPr="00D672F4">
              <w:rPr>
                <w:lang w:val="bg-BG"/>
              </w:rPr>
              <w:t>Широкообхватна</w:t>
            </w:r>
            <w:proofErr w:type="spellEnd"/>
            <w:r w:rsidRPr="00D672F4">
              <w:rPr>
                <w:lang w:val="bg-BG"/>
              </w:rPr>
              <w:t xml:space="preserve"> външна и вътрешна комуникация</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Информационни кампании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3 000 000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проведени информационни кампании</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10</w:t>
            </w:r>
          </w:p>
        </w:tc>
        <w:tc>
          <w:tcPr>
            <w:tcW w:w="2552" w:type="dxa"/>
            <w:shd w:val="clear" w:color="auto" w:fill="auto"/>
            <w:hideMark/>
          </w:tcPr>
          <w:p w:rsidR="00251ED0" w:rsidRPr="00D672F4" w:rsidRDefault="00251ED0" w:rsidP="00FC0BB7">
            <w:pPr>
              <w:pStyle w:val="GOVTableText"/>
              <w:rPr>
                <w:lang w:val="bg-BG"/>
              </w:rPr>
            </w:pPr>
            <w:r w:rsidRPr="00D672F4">
              <w:rPr>
                <w:lang w:val="bg-BG"/>
              </w:rPr>
              <w:t>Постоянна информираност през онлайн медиите и социалните мрежи за достъпността на нови услуги, начините за използването им и събиране на обратна връзка</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Предоставяне на граждани и бизнеса на достъп и контрол върху данните, налични за тях в първични регистри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2 000 000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Единна точка за визуализиране на всички данни от регистри за физически и юридически лица, включително възможности за промяна, изтриване, получаване на известия, плащане на задължения и др.</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Разработване на интерактивни програми  и съдържание за провеждане на специализирани обучения на населението и бизнеса</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Обучения</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 xml:space="preserve">ДАЕУ, </w:t>
            </w:r>
            <w:r w:rsidR="00251ED0" w:rsidRPr="00D672F4">
              <w:rPr>
                <w:lang w:val="bg-BG"/>
              </w:rPr>
              <w:t>МТИТС, МИ, МТСП</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Брой интерактивни програми</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10</w:t>
            </w:r>
          </w:p>
        </w:tc>
        <w:tc>
          <w:tcPr>
            <w:tcW w:w="2552" w:type="dxa"/>
            <w:shd w:val="clear" w:color="auto" w:fill="auto"/>
            <w:hideMark/>
          </w:tcPr>
          <w:p w:rsidR="00251ED0" w:rsidRPr="00D672F4" w:rsidRDefault="00251ED0" w:rsidP="00FC0BB7">
            <w:pPr>
              <w:pStyle w:val="GOVTableText"/>
              <w:rPr>
                <w:lang w:val="bg-BG"/>
              </w:rPr>
            </w:pPr>
            <w:r w:rsidRPr="00D672F4">
              <w:rPr>
                <w:lang w:val="bg-BG"/>
              </w:rPr>
              <w:t>Разработване на онлайн обучителни материали, подходящи за масово използване и насърчаване използването на е-услуги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Разработване на алтернативни канали за достъп (напр. мобилни устройства, терминали) и осигуряване на обществен достъп (в пощи, библиотеки и др.) до съоръжения като е-павилиони, компютри и др.</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2019</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B81104">
            <w:pPr>
              <w:pStyle w:val="GOVTableText"/>
              <w:rPr>
                <w:lang w:val="bg-BG"/>
              </w:rPr>
            </w:pPr>
            <w:r w:rsidRPr="00D672F4">
              <w:rPr>
                <w:lang w:val="bg-BG"/>
              </w:rPr>
              <w:t>ДАЕУ</w:t>
            </w:r>
            <w:r w:rsidR="00BB48C7" w:rsidRPr="00D672F4">
              <w:rPr>
                <w:lang w:val="bg-BG"/>
              </w:rPr>
              <w:t>, МТИТС</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Брой локации</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50</w:t>
            </w:r>
          </w:p>
        </w:tc>
        <w:tc>
          <w:tcPr>
            <w:tcW w:w="2552" w:type="dxa"/>
            <w:shd w:val="clear" w:color="auto" w:fill="auto"/>
            <w:hideMark/>
          </w:tcPr>
          <w:p w:rsidR="00251ED0" w:rsidRPr="00D672F4" w:rsidRDefault="00251ED0" w:rsidP="00FC0BB7">
            <w:pPr>
              <w:pStyle w:val="GOVTableText"/>
              <w:rPr>
                <w:lang w:val="bg-BG"/>
              </w:rPr>
            </w:pPr>
            <w:r w:rsidRPr="00D672F4">
              <w:rPr>
                <w:lang w:val="bg-BG"/>
              </w:rPr>
              <w:t>Предоставяне на е-услуги в по-малки населени места, извън областните градове, през алтернативни канали за достъп</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НЗИС - Етап 3</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е-Здравеопазване</w:t>
            </w:r>
          </w:p>
        </w:tc>
        <w:tc>
          <w:tcPr>
            <w:tcW w:w="637" w:type="dxa"/>
            <w:shd w:val="clear" w:color="auto" w:fill="auto"/>
            <w:noWrap/>
            <w:hideMark/>
          </w:tcPr>
          <w:p w:rsidR="00251ED0" w:rsidRPr="00D672F4" w:rsidRDefault="00EF3C2A">
            <w:pPr>
              <w:pStyle w:val="GOVTableText"/>
              <w:rPr>
                <w:lang w:val="bg-BG"/>
              </w:rPr>
            </w:pPr>
            <w:r w:rsidRPr="00D672F4">
              <w:rPr>
                <w:lang w:val="bg-BG"/>
              </w:rPr>
              <w:t>2018</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6 000 000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251ED0" w:rsidP="00FC0BB7">
            <w:pPr>
              <w:pStyle w:val="GOVTableText"/>
              <w:rPr>
                <w:lang w:val="bg-BG"/>
              </w:rPr>
            </w:pPr>
            <w:r w:rsidRPr="00D672F4">
              <w:rPr>
                <w:lang w:val="bg-BG"/>
              </w:rPr>
              <w:t>МЗ</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По направен анализ и пътна карта от МЗ</w:t>
            </w:r>
          </w:p>
        </w:tc>
      </w:tr>
      <w:tr w:rsidR="00251ED0" w:rsidRPr="00D672F4" w:rsidTr="00DC010A">
        <w:trPr>
          <w:trHeight w:val="562"/>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416F0B">
            <w:pPr>
              <w:pStyle w:val="GOVTableText"/>
              <w:rPr>
                <w:lang w:val="bg-BG"/>
              </w:rPr>
            </w:pPr>
            <w:r w:rsidRPr="00D672F4">
              <w:rPr>
                <w:lang w:val="bg-BG"/>
              </w:rPr>
              <w:t xml:space="preserve">Реализиране на стратегията за е-Митници </w:t>
            </w:r>
            <w:r w:rsidR="00416F0B" w:rsidRPr="00D672F4">
              <w:rPr>
                <w:lang w:val="bg-BG"/>
              </w:rPr>
              <w:t>след Е</w:t>
            </w:r>
            <w:r w:rsidRPr="00D672F4">
              <w:rPr>
                <w:lang w:val="bg-BG"/>
              </w:rPr>
              <w:t xml:space="preserve">тап </w:t>
            </w:r>
            <w:r w:rsidR="00416F0B" w:rsidRPr="00D672F4">
              <w:rPr>
                <w:lang w:val="bg-BG"/>
              </w:rPr>
              <w:t>3.1</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е-Митници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2019</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4 000 000</w:t>
            </w:r>
          </w:p>
          <w:p w:rsidR="004012A1" w:rsidRPr="00D672F4" w:rsidRDefault="004012A1" w:rsidP="00FC0BB7">
            <w:pPr>
              <w:pStyle w:val="GOVTableTextRight"/>
              <w:rPr>
                <w:lang w:val="bg-BG"/>
              </w:rPr>
            </w:pPr>
            <w:r w:rsidRPr="00D672F4">
              <w:rPr>
                <w:lang w:val="bg-BG"/>
              </w:rPr>
              <w:t>20 000 000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p w:rsidR="004012A1" w:rsidRPr="00D672F4" w:rsidRDefault="004012A1" w:rsidP="00FC0BB7">
            <w:pPr>
              <w:pStyle w:val="GOVTableText"/>
              <w:rPr>
                <w:lang w:val="bg-BG"/>
              </w:rPr>
            </w:pPr>
            <w:r w:rsidRPr="00D672F4">
              <w:rPr>
                <w:lang w:val="bg-BG"/>
              </w:rPr>
              <w:t>ДБ</w:t>
            </w:r>
          </w:p>
        </w:tc>
        <w:tc>
          <w:tcPr>
            <w:tcW w:w="1465" w:type="dxa"/>
            <w:shd w:val="clear" w:color="auto" w:fill="auto"/>
            <w:noWrap/>
            <w:hideMark/>
          </w:tcPr>
          <w:p w:rsidR="00251ED0" w:rsidRPr="00D672F4" w:rsidRDefault="00251ED0" w:rsidP="00FC0BB7">
            <w:pPr>
              <w:pStyle w:val="GOVTableText"/>
              <w:rPr>
                <w:lang w:val="bg-BG"/>
              </w:rPr>
            </w:pPr>
            <w:r w:rsidRPr="00D672F4">
              <w:rPr>
                <w:lang w:val="bg-BG"/>
              </w:rPr>
              <w:t>АМ</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По пътната карта за е-Митници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публична централизирана информационна система за работа с правни документи в структуриран вид</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е-Законодателство</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3 000 000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52543D" w:rsidP="00FC0BB7">
            <w:pPr>
              <w:pStyle w:val="GOVTableText"/>
              <w:rPr>
                <w:lang w:val="bg-BG"/>
              </w:rPr>
            </w:pPr>
            <w:r w:rsidRPr="00D672F4">
              <w:rPr>
                <w:lang w:val="bg-BG"/>
              </w:rPr>
              <w:t>ДАЕУ</w:t>
            </w:r>
            <w:r w:rsidR="00251ED0" w:rsidRPr="00D672F4">
              <w:rPr>
                <w:lang w:val="bg-BG"/>
              </w:rPr>
              <w:t xml:space="preserve">, </w:t>
            </w:r>
            <w:r w:rsidR="00251ED0" w:rsidRPr="00D672F4">
              <w:rPr>
                <w:lang w:val="bg-BG"/>
              </w:rPr>
              <w:br/>
              <w:t>Народно събрание</w:t>
            </w:r>
          </w:p>
        </w:tc>
        <w:tc>
          <w:tcPr>
            <w:tcW w:w="1758" w:type="dxa"/>
            <w:shd w:val="clear" w:color="auto" w:fill="auto"/>
            <w:hideMark/>
          </w:tcPr>
          <w:p w:rsidR="00251ED0" w:rsidRPr="00D672F4" w:rsidRDefault="00251ED0" w:rsidP="00FC0BB7">
            <w:pPr>
              <w:pStyle w:val="GOVTableText"/>
              <w:rPr>
                <w:lang w:val="bg-BG"/>
              </w:rPr>
            </w:pPr>
            <w:r w:rsidRPr="00D672F4">
              <w:rPr>
                <w:lang w:val="bg-BG"/>
              </w:rPr>
              <w:t> </w:t>
            </w:r>
          </w:p>
        </w:tc>
        <w:tc>
          <w:tcPr>
            <w:tcW w:w="743" w:type="dxa"/>
            <w:shd w:val="clear" w:color="auto" w:fill="auto"/>
            <w:hideMark/>
          </w:tcPr>
          <w:p w:rsidR="00251ED0" w:rsidRPr="00D672F4" w:rsidRDefault="00251ED0" w:rsidP="00FC0BB7">
            <w:pPr>
              <w:pStyle w:val="GOVTableText"/>
              <w:jc w:val="center"/>
              <w:rPr>
                <w:lang w:val="bg-BG"/>
              </w:rPr>
            </w:pPr>
          </w:p>
        </w:tc>
        <w:tc>
          <w:tcPr>
            <w:tcW w:w="816" w:type="dxa"/>
            <w:shd w:val="clear" w:color="auto" w:fill="auto"/>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Използване на т.нар. "</w:t>
            </w:r>
            <w:proofErr w:type="spellStart"/>
            <w:r w:rsidRPr="00D672F4">
              <w:rPr>
                <w:lang w:val="bg-BG"/>
              </w:rPr>
              <w:t>Linked</w:t>
            </w:r>
            <w:proofErr w:type="spellEnd"/>
            <w:r w:rsidRPr="00D672F4">
              <w:rPr>
                <w:lang w:val="bg-BG"/>
              </w:rPr>
              <w:t xml:space="preserve"> Data" / RDF и публична система за контрол на версиите на правни документи, както и инструменти за работа с тях (</w:t>
            </w:r>
            <w:proofErr w:type="spellStart"/>
            <w:r w:rsidRPr="00D672F4">
              <w:rPr>
                <w:lang w:val="bg-BG"/>
              </w:rPr>
              <w:t>колаборативно</w:t>
            </w:r>
            <w:proofErr w:type="spellEnd"/>
            <w:r w:rsidRPr="00D672F4">
              <w:rPr>
                <w:lang w:val="bg-BG"/>
              </w:rPr>
              <w:t xml:space="preserve"> законотворчество), включително експорт към ЗИД, консолидирана версия към дата и др. </w:t>
            </w:r>
          </w:p>
        </w:tc>
      </w:tr>
      <w:tr w:rsidR="00DC010A" w:rsidRPr="00D672F4" w:rsidTr="00DC010A">
        <w:trPr>
          <w:trHeight w:val="1155"/>
        </w:trPr>
        <w:tc>
          <w:tcPr>
            <w:tcW w:w="469" w:type="dxa"/>
          </w:tcPr>
          <w:p w:rsidR="00DC010A" w:rsidRPr="00D672F4" w:rsidRDefault="00DC010A" w:rsidP="003401C4">
            <w:pPr>
              <w:pStyle w:val="TableNumber1"/>
            </w:pPr>
          </w:p>
        </w:tc>
        <w:tc>
          <w:tcPr>
            <w:tcW w:w="2523" w:type="dxa"/>
            <w:shd w:val="clear" w:color="auto" w:fill="auto"/>
          </w:tcPr>
          <w:p w:rsidR="00DC010A" w:rsidRPr="00D672F4" w:rsidRDefault="00DC010A" w:rsidP="00FC0BB7">
            <w:pPr>
              <w:pStyle w:val="GOVTableText"/>
              <w:rPr>
                <w:lang w:val="bg-BG"/>
              </w:rPr>
            </w:pPr>
            <w:r w:rsidRPr="00D672F4">
              <w:rPr>
                <w:lang w:val="bg-BG"/>
              </w:rPr>
              <w:t>Изграждане на Единна система за туристическа информация /ЕСТИ/ за осигуряване на обмен на данни между лицата, извършващи хотелиерство и МТ, чрез публично достъпен уеб или друг интерфейс за директна свързаност</w:t>
            </w:r>
          </w:p>
        </w:tc>
        <w:tc>
          <w:tcPr>
            <w:tcW w:w="1701" w:type="dxa"/>
            <w:shd w:val="clear" w:color="auto" w:fill="auto"/>
            <w:noWrap/>
          </w:tcPr>
          <w:p w:rsidR="00DC010A" w:rsidRPr="00D672F4" w:rsidRDefault="00DC010A" w:rsidP="00FC0BB7">
            <w:pPr>
              <w:pStyle w:val="GOVTableText"/>
              <w:rPr>
                <w:lang w:val="bg-BG"/>
              </w:rPr>
            </w:pPr>
            <w:r w:rsidRPr="00D672F4">
              <w:rPr>
                <w:lang w:val="bg-BG"/>
              </w:rPr>
              <w:t>Инфраструктура и софтуер</w:t>
            </w:r>
          </w:p>
        </w:tc>
        <w:tc>
          <w:tcPr>
            <w:tcW w:w="637" w:type="dxa"/>
            <w:shd w:val="clear" w:color="auto" w:fill="auto"/>
            <w:noWrap/>
          </w:tcPr>
          <w:p w:rsidR="00DC010A" w:rsidRPr="00D672F4" w:rsidRDefault="00DC010A" w:rsidP="00FC0BB7">
            <w:pPr>
              <w:pStyle w:val="GOVTableText"/>
              <w:rPr>
                <w:lang w:val="bg-BG"/>
              </w:rPr>
            </w:pPr>
            <w:r w:rsidRPr="00D672F4">
              <w:rPr>
                <w:lang w:val="bg-BG"/>
              </w:rPr>
              <w:t>2017</w:t>
            </w:r>
          </w:p>
        </w:tc>
        <w:tc>
          <w:tcPr>
            <w:tcW w:w="709" w:type="dxa"/>
            <w:shd w:val="clear" w:color="auto" w:fill="auto"/>
            <w:noWrap/>
          </w:tcPr>
          <w:p w:rsidR="00DC010A" w:rsidRPr="00D672F4" w:rsidRDefault="00DC010A" w:rsidP="00FC0BB7">
            <w:pPr>
              <w:pStyle w:val="GOVTableText"/>
              <w:rPr>
                <w:lang w:val="bg-BG"/>
              </w:rPr>
            </w:pPr>
            <w:r w:rsidRPr="00D672F4">
              <w:rPr>
                <w:lang w:val="bg-BG"/>
              </w:rPr>
              <w:t>2017</w:t>
            </w:r>
          </w:p>
        </w:tc>
        <w:tc>
          <w:tcPr>
            <w:tcW w:w="1132" w:type="dxa"/>
            <w:shd w:val="clear" w:color="auto" w:fill="auto"/>
            <w:noWrap/>
          </w:tcPr>
          <w:p w:rsidR="00DC010A" w:rsidRPr="00D672F4" w:rsidRDefault="00DC010A" w:rsidP="00FC0BB7">
            <w:pPr>
              <w:pStyle w:val="GOVTableTextRight"/>
              <w:rPr>
                <w:lang w:val="bg-BG"/>
              </w:rPr>
            </w:pPr>
            <w:r w:rsidRPr="00D672F4">
              <w:rPr>
                <w:lang w:val="bg-BG"/>
              </w:rPr>
              <w:t>5 000 000</w:t>
            </w:r>
          </w:p>
        </w:tc>
        <w:tc>
          <w:tcPr>
            <w:tcW w:w="1132" w:type="dxa"/>
            <w:shd w:val="clear" w:color="auto" w:fill="auto"/>
            <w:noWrap/>
          </w:tcPr>
          <w:p w:rsidR="00DC010A" w:rsidRPr="00D672F4" w:rsidRDefault="00DC010A" w:rsidP="00FC0BB7">
            <w:pPr>
              <w:pStyle w:val="GOVTableText"/>
              <w:rPr>
                <w:lang w:val="bg-BG"/>
              </w:rPr>
            </w:pPr>
            <w:r w:rsidRPr="00D672F4">
              <w:rPr>
                <w:lang w:val="bg-BG"/>
              </w:rPr>
              <w:t>ДБ</w:t>
            </w:r>
          </w:p>
        </w:tc>
        <w:tc>
          <w:tcPr>
            <w:tcW w:w="1465" w:type="dxa"/>
            <w:shd w:val="clear" w:color="auto" w:fill="auto"/>
          </w:tcPr>
          <w:p w:rsidR="00DC010A" w:rsidRPr="00D672F4" w:rsidRDefault="00DC010A" w:rsidP="00FC0BB7">
            <w:pPr>
              <w:pStyle w:val="GOVTableText"/>
              <w:rPr>
                <w:lang w:val="bg-BG"/>
              </w:rPr>
            </w:pPr>
            <w:r w:rsidRPr="00D672F4">
              <w:rPr>
                <w:lang w:val="bg-BG"/>
              </w:rPr>
              <w:t>Министерство на туризма</w:t>
            </w:r>
          </w:p>
        </w:tc>
        <w:tc>
          <w:tcPr>
            <w:tcW w:w="1758" w:type="dxa"/>
            <w:shd w:val="clear" w:color="auto" w:fill="auto"/>
          </w:tcPr>
          <w:p w:rsidR="00DC010A" w:rsidRPr="00D672F4" w:rsidRDefault="00DC010A" w:rsidP="00FC0BB7">
            <w:pPr>
              <w:pStyle w:val="GOVTableText"/>
              <w:rPr>
                <w:lang w:val="bg-BG"/>
              </w:rPr>
            </w:pPr>
            <w:r w:rsidRPr="00D672F4">
              <w:rPr>
                <w:lang w:val="bg-BG"/>
              </w:rPr>
              <w:t>Брой места за настаняване и заинтересовани институции и МН</w:t>
            </w:r>
          </w:p>
        </w:tc>
        <w:tc>
          <w:tcPr>
            <w:tcW w:w="743" w:type="dxa"/>
            <w:shd w:val="clear" w:color="auto" w:fill="auto"/>
          </w:tcPr>
          <w:p w:rsidR="00DC010A" w:rsidRPr="00D672F4" w:rsidRDefault="00DC010A" w:rsidP="00FC0BB7">
            <w:pPr>
              <w:pStyle w:val="GOVTableText"/>
              <w:jc w:val="center"/>
              <w:rPr>
                <w:lang w:val="bg-BG"/>
              </w:rPr>
            </w:pPr>
            <w:r w:rsidRPr="00D672F4">
              <w:rPr>
                <w:lang w:val="bg-BG"/>
              </w:rPr>
              <w:t>0</w:t>
            </w:r>
          </w:p>
        </w:tc>
        <w:tc>
          <w:tcPr>
            <w:tcW w:w="816" w:type="dxa"/>
            <w:shd w:val="clear" w:color="auto" w:fill="auto"/>
          </w:tcPr>
          <w:p w:rsidR="00DC010A" w:rsidRPr="00D672F4" w:rsidRDefault="00DC010A" w:rsidP="00FC0BB7">
            <w:pPr>
              <w:pStyle w:val="GOVTableText"/>
              <w:jc w:val="center"/>
              <w:rPr>
                <w:lang w:val="bg-BG"/>
              </w:rPr>
            </w:pPr>
            <w:r w:rsidRPr="00D672F4">
              <w:rPr>
                <w:lang w:val="bg-BG"/>
              </w:rPr>
              <w:t>3000</w:t>
            </w:r>
          </w:p>
        </w:tc>
        <w:tc>
          <w:tcPr>
            <w:tcW w:w="2552" w:type="dxa"/>
            <w:shd w:val="clear" w:color="auto" w:fill="auto"/>
          </w:tcPr>
          <w:p w:rsidR="00DC010A" w:rsidRPr="00D672F4" w:rsidRDefault="00DC010A" w:rsidP="00DC010A">
            <w:pPr>
              <w:pStyle w:val="GOVTableText"/>
            </w:pPr>
            <w:r w:rsidRPr="00D672F4">
              <w:rPr>
                <w:lang w:val="bg-BG"/>
              </w:rPr>
              <w:t>Съгласно ЗИД на ЗТ (ДВ, бр.75 от 2016 г.)</w:t>
            </w:r>
          </w:p>
          <w:p w:rsidR="00DC010A" w:rsidRPr="00D672F4" w:rsidRDefault="00DC010A" w:rsidP="00DC010A">
            <w:pPr>
              <w:pStyle w:val="GOVTableText"/>
            </w:pPr>
          </w:p>
          <w:p w:rsidR="00DC010A" w:rsidRPr="00D672F4" w:rsidRDefault="00DC010A" w:rsidP="00DC010A">
            <w:pPr>
              <w:pStyle w:val="GOVTableText"/>
              <w:rPr>
                <w:lang w:val="bg-BG"/>
              </w:rPr>
            </w:pPr>
            <w:r w:rsidRPr="00D672F4">
              <w:rPr>
                <w:lang w:val="bg-BG"/>
              </w:rPr>
              <w:t>Достъп до данните имат  общините, НАП, Министърът на вътрешните работи, НСИ.</w:t>
            </w:r>
          </w:p>
        </w:tc>
      </w:tr>
      <w:tr w:rsidR="00FC0BB7" w:rsidRPr="00D672F4" w:rsidTr="00D14524">
        <w:trPr>
          <w:trHeight w:val="354"/>
        </w:trPr>
        <w:tc>
          <w:tcPr>
            <w:tcW w:w="469" w:type="dxa"/>
            <w:shd w:val="clear" w:color="auto" w:fill="0070C0"/>
          </w:tcPr>
          <w:p w:rsidR="00251ED0" w:rsidRPr="00D672F4" w:rsidRDefault="00251ED0" w:rsidP="00D61540">
            <w:pPr>
              <w:pStyle w:val="TableNumber1"/>
              <w:numPr>
                <w:ilvl w:val="0"/>
                <w:numId w:val="0"/>
              </w:numPr>
              <w:spacing w:line="20" w:lineRule="atLeast"/>
              <w:rPr>
                <w:b/>
                <w:color w:val="FFFFFF" w:themeColor="background1"/>
              </w:rPr>
            </w:pPr>
          </w:p>
        </w:tc>
        <w:tc>
          <w:tcPr>
            <w:tcW w:w="5570" w:type="dxa"/>
            <w:gridSpan w:val="4"/>
            <w:shd w:val="clear" w:color="auto" w:fill="0070C0"/>
            <w:vAlign w:val="center"/>
          </w:tcPr>
          <w:p w:rsidR="00251ED0" w:rsidRPr="00D672F4" w:rsidRDefault="00251ED0" w:rsidP="00FC0BB7">
            <w:pPr>
              <w:pStyle w:val="GOVTableText"/>
              <w:rPr>
                <w:b/>
                <w:color w:val="FFFFFF" w:themeColor="background1"/>
                <w:lang w:val="bg-BG"/>
              </w:rPr>
            </w:pPr>
            <w:r w:rsidRPr="00D672F4">
              <w:rPr>
                <w:b/>
                <w:color w:val="FFFFFF" w:themeColor="background1"/>
                <w:lang w:val="bg-BG"/>
              </w:rPr>
              <w:t>ОБЩО*:</w:t>
            </w:r>
          </w:p>
        </w:tc>
        <w:tc>
          <w:tcPr>
            <w:tcW w:w="1132" w:type="dxa"/>
            <w:shd w:val="clear" w:color="auto" w:fill="0070C0"/>
            <w:noWrap/>
            <w:vAlign w:val="center"/>
          </w:tcPr>
          <w:p w:rsidR="00251ED0" w:rsidRPr="00D672F4" w:rsidRDefault="005A0B25">
            <w:pPr>
              <w:pStyle w:val="GOVTableText"/>
              <w:rPr>
                <w:b/>
                <w:color w:val="FFFFFF" w:themeColor="background1"/>
              </w:rPr>
            </w:pPr>
            <w:r w:rsidRPr="00D672F4">
              <w:rPr>
                <w:b/>
                <w:color w:val="FFFFFF" w:themeColor="background1"/>
                <w:lang w:val="bg-BG"/>
              </w:rPr>
              <w:t> </w:t>
            </w:r>
            <w:r w:rsidRPr="00D672F4">
              <w:rPr>
                <w:b/>
                <w:color w:val="FFFFFF" w:themeColor="background1"/>
              </w:rPr>
              <w:t xml:space="preserve"> 2</w:t>
            </w:r>
            <w:r w:rsidR="00D14524" w:rsidRPr="00D672F4">
              <w:rPr>
                <w:b/>
                <w:color w:val="FFFFFF" w:themeColor="background1"/>
                <w:lang w:val="bg-BG"/>
              </w:rPr>
              <w:t>11</w:t>
            </w:r>
            <w:r w:rsidRPr="00D672F4">
              <w:rPr>
                <w:b/>
                <w:color w:val="FFFFFF" w:themeColor="background1"/>
              </w:rPr>
              <w:t xml:space="preserve"> 340 000</w:t>
            </w:r>
          </w:p>
        </w:tc>
        <w:tc>
          <w:tcPr>
            <w:tcW w:w="8466" w:type="dxa"/>
            <w:gridSpan w:val="6"/>
            <w:shd w:val="clear" w:color="auto" w:fill="0070C0"/>
            <w:vAlign w:val="center"/>
          </w:tcPr>
          <w:p w:rsidR="00416F0B" w:rsidRPr="00D672F4" w:rsidRDefault="00416F0B" w:rsidP="00600074">
            <w:pPr>
              <w:pStyle w:val="GOVTableText"/>
              <w:rPr>
                <w:b/>
                <w:color w:val="FFFFFF" w:themeColor="background1"/>
                <w:lang w:val="bg-BG"/>
              </w:rPr>
            </w:pPr>
            <w:r w:rsidRPr="00D672F4">
              <w:rPr>
                <w:b/>
                <w:color w:val="FFFFFF" w:themeColor="background1"/>
                <w:lang w:val="bg-BG"/>
              </w:rPr>
              <w:t xml:space="preserve">*Предвидените средства за финансиране по ОПДУ са на обща стойност </w:t>
            </w:r>
            <w:r w:rsidR="00EF3C2A" w:rsidRPr="00D672F4">
              <w:rPr>
                <w:rFonts w:asciiTheme="minorHAnsi" w:hAnsiTheme="minorHAnsi"/>
                <w:b/>
                <w:color w:val="FFFFFF" w:themeColor="background1"/>
                <w:lang w:val="bg-BG"/>
              </w:rPr>
              <w:t>11</w:t>
            </w:r>
            <w:r w:rsidR="00D14524" w:rsidRPr="00D672F4">
              <w:rPr>
                <w:rFonts w:asciiTheme="minorHAnsi" w:hAnsiTheme="minorHAnsi"/>
                <w:b/>
                <w:color w:val="FFFFFF" w:themeColor="background1"/>
                <w:lang w:val="bg-BG"/>
              </w:rPr>
              <w:t>7</w:t>
            </w:r>
            <w:r w:rsidR="00EF3C2A" w:rsidRPr="00D672F4">
              <w:rPr>
                <w:rFonts w:asciiTheme="minorHAnsi" w:hAnsiTheme="minorHAnsi"/>
                <w:b/>
                <w:color w:val="FFFFFF" w:themeColor="background1"/>
                <w:lang w:val="bg-BG"/>
              </w:rPr>
              <w:t xml:space="preserve"> </w:t>
            </w:r>
            <w:r w:rsidRPr="00D672F4">
              <w:rPr>
                <w:rFonts w:asciiTheme="minorHAnsi" w:hAnsiTheme="minorHAnsi"/>
                <w:b/>
                <w:color w:val="FFFFFF" w:themeColor="background1"/>
                <w:lang w:val="bg-BG"/>
              </w:rPr>
              <w:t>340 000</w:t>
            </w:r>
            <w:r w:rsidRPr="00D672F4">
              <w:rPr>
                <w:b/>
                <w:color w:val="FFFFFF" w:themeColor="background1"/>
                <w:lang w:val="bg-BG"/>
              </w:rPr>
              <w:t xml:space="preserve"> лева с ДДС</w:t>
            </w:r>
          </w:p>
          <w:p w:rsidR="002C5DDF" w:rsidRPr="00D672F4" w:rsidRDefault="002C5DDF" w:rsidP="00600074">
            <w:pPr>
              <w:pStyle w:val="GOVTableText"/>
              <w:rPr>
                <w:b/>
                <w:color w:val="FFFFFF" w:themeColor="background1"/>
                <w:lang w:val="bg-BG"/>
              </w:rPr>
            </w:pPr>
            <w:r w:rsidRPr="00D672F4">
              <w:rPr>
                <w:b/>
                <w:color w:val="FFFFFF" w:themeColor="background1"/>
                <w:lang w:val="bg-BG"/>
              </w:rPr>
              <w:t xml:space="preserve">*Предвидените средства за финансиране по ОПРСР са на обща стойност и </w:t>
            </w:r>
            <w:r w:rsidR="00FD2F7E" w:rsidRPr="00D672F4">
              <w:rPr>
                <w:b/>
                <w:color w:val="FFFFFF" w:themeColor="background1"/>
                <w:lang w:val="bg-BG"/>
              </w:rPr>
              <w:t>59 000 000</w:t>
            </w:r>
            <w:r w:rsidRPr="00D672F4">
              <w:rPr>
                <w:b/>
                <w:color w:val="FFFFFF" w:themeColor="background1"/>
                <w:lang w:val="bg-BG"/>
              </w:rPr>
              <w:t>лева с ДДС</w:t>
            </w:r>
          </w:p>
          <w:p w:rsidR="00251ED0" w:rsidRPr="00D672F4" w:rsidRDefault="00251ED0" w:rsidP="002C5DDF">
            <w:pPr>
              <w:pStyle w:val="GOVTableText"/>
              <w:rPr>
                <w:rFonts w:asciiTheme="minorHAnsi" w:hAnsiTheme="minorHAnsi"/>
                <w:b/>
                <w:color w:val="FFFFFF" w:themeColor="background1"/>
                <w:lang w:val="bg-BG"/>
              </w:rPr>
            </w:pPr>
            <w:r w:rsidRPr="00D672F4">
              <w:rPr>
                <w:b/>
                <w:color w:val="FFFFFF" w:themeColor="background1"/>
                <w:lang w:val="bg-BG"/>
              </w:rPr>
              <w:t xml:space="preserve">*Предвидените средства за финансиране </w:t>
            </w:r>
            <w:r w:rsidR="004012A1" w:rsidRPr="00D672F4">
              <w:rPr>
                <w:b/>
                <w:color w:val="FFFFFF" w:themeColor="background1"/>
                <w:lang w:val="bg-BG"/>
              </w:rPr>
              <w:t>от</w:t>
            </w:r>
            <w:r w:rsidRPr="00D672F4">
              <w:rPr>
                <w:b/>
                <w:color w:val="FFFFFF" w:themeColor="background1"/>
                <w:lang w:val="bg-BG"/>
              </w:rPr>
              <w:t xml:space="preserve"> </w:t>
            </w:r>
            <w:r w:rsidR="004012A1" w:rsidRPr="00D672F4">
              <w:rPr>
                <w:b/>
                <w:color w:val="FFFFFF" w:themeColor="background1"/>
                <w:lang w:val="bg-BG"/>
              </w:rPr>
              <w:t xml:space="preserve">ДБ </w:t>
            </w:r>
            <w:r w:rsidRPr="00D672F4">
              <w:rPr>
                <w:b/>
                <w:color w:val="FFFFFF" w:themeColor="background1"/>
                <w:lang w:val="bg-BG"/>
              </w:rPr>
              <w:t xml:space="preserve">са на обща стойност и </w:t>
            </w:r>
            <w:r w:rsidR="004012A1" w:rsidRPr="00D672F4">
              <w:rPr>
                <w:b/>
                <w:color w:val="FFFFFF" w:themeColor="background1"/>
                <w:lang w:val="bg-BG"/>
              </w:rPr>
              <w:t>3</w:t>
            </w:r>
            <w:r w:rsidR="00DC010A" w:rsidRPr="00D672F4">
              <w:rPr>
                <w:b/>
                <w:color w:val="FFFFFF" w:themeColor="background1"/>
              </w:rPr>
              <w:t>5</w:t>
            </w:r>
            <w:r w:rsidRPr="00D672F4">
              <w:rPr>
                <w:b/>
                <w:color w:val="FFFFFF" w:themeColor="background1"/>
                <w:lang w:val="bg-BG"/>
              </w:rPr>
              <w:t> 000 000 лева с ДДС</w:t>
            </w:r>
          </w:p>
        </w:tc>
      </w:tr>
    </w:tbl>
    <w:p w:rsidR="00785706" w:rsidRPr="00D672F4" w:rsidRDefault="00785706" w:rsidP="00C1731A">
      <w:pPr>
        <w:pStyle w:val="GOVBody"/>
      </w:pPr>
      <w:r w:rsidRPr="00D672F4">
        <w:br w:type="page"/>
      </w:r>
    </w:p>
    <w:p w:rsidR="001920FA" w:rsidRPr="00D672F4" w:rsidRDefault="001920FA" w:rsidP="00C1731A">
      <w:pPr>
        <w:pStyle w:val="GOVBody"/>
        <w:sectPr w:rsidR="001920FA" w:rsidRPr="00D672F4" w:rsidSect="0009320E">
          <w:footerReference w:type="even" r:id="rId26"/>
          <w:footerReference w:type="default" r:id="rId27"/>
          <w:pgSz w:w="16838" w:h="11906" w:orient="landscape"/>
          <w:pgMar w:top="1418" w:right="567" w:bottom="851" w:left="567" w:header="709" w:footer="709" w:gutter="0"/>
          <w:cols w:space="708"/>
          <w:docGrid w:linePitch="360"/>
        </w:sectPr>
      </w:pPr>
    </w:p>
    <w:p w:rsidR="008F18CD" w:rsidRPr="00D672F4" w:rsidRDefault="008F18CD" w:rsidP="003C2C2D">
      <w:pPr>
        <w:pStyle w:val="Subtitle"/>
      </w:pPr>
      <w:r w:rsidRPr="00D672F4">
        <w:lastRenderedPageBreak/>
        <w:t>ПРИЛОЖЕНИЕ №1 - ПРЕДВАРИТЕЛНИ УСЛОВИЯ ЗА ДОПУСТИМОСТ НА ПРОЕКТИ</w:t>
      </w:r>
    </w:p>
    <w:p w:rsidR="008F18CD" w:rsidRPr="00D672F4" w:rsidRDefault="008F18CD" w:rsidP="000C52A6">
      <w:pPr>
        <w:pStyle w:val="GOVBody"/>
        <w:ind w:firstLine="708"/>
      </w:pPr>
      <w:r w:rsidRPr="00D672F4">
        <w:t>С оглед постигане на висока устойчивост, прозрачност и оперативна съвместимост, различните типове дейности по проектите, които ще бъдат изпълнявани, трябва да отговарят на определени предварителни функционални и технологични изисквания.</w:t>
      </w:r>
      <w:r w:rsidR="003815C8" w:rsidRPr="00D672F4">
        <w:t xml:space="preserve"> Много от тези изисквания ще бъдат развити и прецизирани в законовата и подзаконовата нормативна уредба регламентираща електронното управление, електронната идентификация и административното обслужване, за да се избегнат възможностите за грешки и нееднозначно тълкуване.</w:t>
      </w:r>
    </w:p>
    <w:p w:rsidR="008F18CD" w:rsidRPr="00D672F4" w:rsidRDefault="008F18CD" w:rsidP="003B678C">
      <w:pPr>
        <w:pStyle w:val="Heading1"/>
        <w:numPr>
          <w:ilvl w:val="0"/>
          <w:numId w:val="4"/>
        </w:numPr>
      </w:pPr>
      <w:bookmarkStart w:id="325" w:name="_Toc403398653"/>
      <w:bookmarkStart w:id="326" w:name="_Toc425125826"/>
      <w:bookmarkStart w:id="327" w:name="_Toc465862330"/>
      <w:r w:rsidRPr="00D672F4">
        <w:t>разработка на нови и/или надграждане  функционалността на съществуващи информационни системи или регистри</w:t>
      </w:r>
      <w:bookmarkEnd w:id="325"/>
      <w:bookmarkEnd w:id="326"/>
      <w:bookmarkEnd w:id="327"/>
    </w:p>
    <w:p w:rsidR="008F18CD" w:rsidRPr="00D672F4" w:rsidRDefault="008F18CD" w:rsidP="003C2C2D">
      <w:pPr>
        <w:pStyle w:val="Heading2"/>
      </w:pPr>
      <w:bookmarkStart w:id="328" w:name="_Toc403398654"/>
      <w:bookmarkStart w:id="329" w:name="_Toc425125827"/>
      <w:bookmarkStart w:id="330" w:name="_Toc465862331"/>
      <w:r w:rsidRPr="00D672F4">
        <w:t>ОТВОРЕНИ ДАННИ</w:t>
      </w:r>
      <w:bookmarkEnd w:id="328"/>
      <w:bookmarkEnd w:id="329"/>
      <w:r w:rsidR="00396F2C" w:rsidRPr="00D672F4">
        <w:t xml:space="preserve"> И ПРОЗРАЧНОСТ</w:t>
      </w:r>
      <w:bookmarkEnd w:id="330"/>
    </w:p>
    <w:p w:rsidR="008F18CD" w:rsidRPr="00D672F4" w:rsidRDefault="008F18CD" w:rsidP="000C52A6">
      <w:pPr>
        <w:pStyle w:val="GOVBullet1"/>
        <w:tabs>
          <w:tab w:val="clear" w:pos="1211"/>
          <w:tab w:val="num" w:pos="1134"/>
        </w:tabs>
        <w:ind w:left="1134" w:hanging="414"/>
        <w:rPr>
          <w:color w:val="000000"/>
        </w:rPr>
      </w:pPr>
      <w:r w:rsidRPr="00D672F4">
        <w:t xml:space="preserve">Да бъде предвидена разработка и внедряване на онлайн интерфейс за свободен </w:t>
      </w:r>
      <w:r w:rsidRPr="00D672F4">
        <w:rPr>
          <w:color w:val="000000"/>
        </w:rPr>
        <w:t>публичен автоматизиран достъп до документите, информацията и данните (наричани заедно „Данните”), създадени в резултат от дейността на  п</w:t>
      </w:r>
      <w:r w:rsidR="006F5961" w:rsidRPr="00D672F4">
        <w:rPr>
          <w:color w:val="000000"/>
        </w:rPr>
        <w:t xml:space="preserve">убличните институции, в машинно </w:t>
      </w:r>
      <w:r w:rsidRPr="00D672F4">
        <w:rPr>
          <w:color w:val="000000"/>
        </w:rPr>
        <w:t xml:space="preserve">четим, отворен формат, съгласно всички изисквания на Директивата 2013/37/ЕС за повторна употреба на информацията в обществения сектор и </w:t>
      </w:r>
      <w:r w:rsidR="00FA6B66" w:rsidRPr="00D672F4">
        <w:rPr>
          <w:color w:val="000000"/>
        </w:rPr>
        <w:t>Закона за достъп до обществена информация</w:t>
      </w:r>
      <w:r w:rsidR="006F5961" w:rsidRPr="00D672F4">
        <w:rPr>
          <w:color w:val="000000"/>
        </w:rPr>
        <w:t>;</w:t>
      </w:r>
    </w:p>
    <w:p w:rsidR="00FA6B66" w:rsidRPr="00D672F4" w:rsidRDefault="00FA6B66" w:rsidP="000C52A6">
      <w:pPr>
        <w:pStyle w:val="GOVBullet1"/>
        <w:tabs>
          <w:tab w:val="clear" w:pos="1211"/>
          <w:tab w:val="num" w:pos="1134"/>
        </w:tabs>
        <w:ind w:left="1134" w:hanging="414"/>
        <w:rPr>
          <w:color w:val="000000"/>
        </w:rPr>
      </w:pPr>
      <w:r w:rsidRPr="00D672F4">
        <w:rPr>
          <w:color w:val="000000"/>
        </w:rPr>
        <w:t>В случаите, в които е приложимо, да бъде предвидена разработка и внедряване на онлайн интерфейс за предоставяне на пространствени данни, в машинно четим, отворен формат и интеграция с Националния портал за достъп до пространствени данни, съгласно всички изисквания на Директивата 2007/2/ЕО и Закона за достъп до пространствени данни;</w:t>
      </w:r>
    </w:p>
    <w:p w:rsidR="008F18CD" w:rsidRPr="00D672F4" w:rsidRDefault="008F18CD" w:rsidP="000C52A6">
      <w:pPr>
        <w:pStyle w:val="GOVBullet1"/>
        <w:tabs>
          <w:tab w:val="clear" w:pos="1211"/>
          <w:tab w:val="num" w:pos="1134"/>
        </w:tabs>
        <w:ind w:left="1134" w:hanging="414"/>
        <w:rPr>
          <w:color w:val="000000"/>
        </w:rPr>
      </w:pPr>
      <w:r w:rsidRPr="00D672F4">
        <w:rPr>
          <w:color w:val="000000"/>
        </w:rPr>
        <w:t xml:space="preserve">Да бъде предвидена разработката и внедряване на отворени </w:t>
      </w:r>
      <w:r w:rsidR="00FA6B66" w:rsidRPr="00D672F4">
        <w:rPr>
          <w:color w:val="000000"/>
        </w:rPr>
        <w:t xml:space="preserve">онлайн </w:t>
      </w:r>
      <w:r w:rsidRPr="00D672F4">
        <w:rPr>
          <w:color w:val="000000"/>
        </w:rPr>
        <w:t>интерфейси и практически механизми, които да улеснят търсенето и достъпа до данни, които са на разположение за повторна употреба, като например списъци с основни документи и съответните метаданни, достъпни онлайн и в машинно-четим формат, както и интеграция с портала за отворени данни http://opendata.government.bg, който съдържа връзки и метаданни за списъците с ма</w:t>
      </w:r>
      <w:r w:rsidR="006F5961" w:rsidRPr="00D672F4">
        <w:rPr>
          <w:color w:val="000000"/>
        </w:rPr>
        <w:t>териали</w:t>
      </w:r>
      <w:r w:rsidR="00272275" w:rsidRPr="00D672F4">
        <w:rPr>
          <w:color w:val="000000"/>
        </w:rPr>
        <w:t>, съгласно изискванията на Закона за достъп до обществена информация (ЗДОИ)</w:t>
      </w:r>
      <w:r w:rsidR="006F5961" w:rsidRPr="00D672F4">
        <w:rPr>
          <w:color w:val="000000"/>
        </w:rPr>
        <w:t>;</w:t>
      </w:r>
    </w:p>
    <w:p w:rsidR="008F18CD" w:rsidRPr="00D672F4" w:rsidRDefault="008F18CD" w:rsidP="000C52A6">
      <w:pPr>
        <w:pStyle w:val="GOVBullet1"/>
        <w:tabs>
          <w:tab w:val="clear" w:pos="1211"/>
          <w:tab w:val="num" w:pos="1134"/>
        </w:tabs>
        <w:ind w:left="1134" w:hanging="414"/>
      </w:pPr>
      <w:r w:rsidRPr="00D672F4">
        <w:rPr>
          <w:color w:val="000000"/>
        </w:rPr>
        <w:t xml:space="preserve">Да поддържат актуално публично описание на отворените интерфейси и отворените формати за данни, заедно </w:t>
      </w:r>
      <w:r w:rsidR="006F5961" w:rsidRPr="00D672F4">
        <w:rPr>
          <w:color w:val="000000"/>
        </w:rPr>
        <w:t xml:space="preserve">с </w:t>
      </w:r>
      <w:r w:rsidR="00470CA2" w:rsidRPr="00D672F4">
        <w:rPr>
          <w:color w:val="000000"/>
        </w:rPr>
        <w:t>историята</w:t>
      </w:r>
      <w:r w:rsidR="006F5961" w:rsidRPr="00D672F4">
        <w:rPr>
          <w:color w:val="000000"/>
        </w:rPr>
        <w:t xml:space="preserve"> на промените в тях</w:t>
      </w:r>
      <w:r w:rsidR="000C52A6" w:rsidRPr="00D672F4">
        <w:rPr>
          <w:color w:val="000000"/>
        </w:rPr>
        <w:t xml:space="preserve">, в структуриран </w:t>
      </w:r>
      <w:proofErr w:type="spellStart"/>
      <w:r w:rsidR="000C52A6" w:rsidRPr="00D672F4">
        <w:t>машинно</w:t>
      </w:r>
      <w:r w:rsidR="00396F2C" w:rsidRPr="00D672F4">
        <w:t>четим</w:t>
      </w:r>
      <w:proofErr w:type="spellEnd"/>
      <w:r w:rsidR="00396F2C" w:rsidRPr="00D672F4">
        <w:t xml:space="preserve"> формат</w:t>
      </w:r>
      <w:r w:rsidR="006F5961" w:rsidRPr="00D672F4">
        <w:t>;</w:t>
      </w:r>
    </w:p>
    <w:p w:rsidR="008F18CD" w:rsidRPr="00D672F4" w:rsidRDefault="008F18CD" w:rsidP="000C52A6">
      <w:pPr>
        <w:pStyle w:val="GOVBullet1"/>
        <w:tabs>
          <w:tab w:val="clear" w:pos="1211"/>
          <w:tab w:val="num" w:pos="1134"/>
        </w:tabs>
        <w:ind w:left="1134" w:hanging="414"/>
      </w:pPr>
      <w:r w:rsidRPr="00D672F4">
        <w:t>Да бъде предвидено обслужване на процесите по предостав</w:t>
      </w:r>
      <w:r w:rsidR="006F5961" w:rsidRPr="00D672F4">
        <w:t xml:space="preserve">яне на данни в отворен, машинно </w:t>
      </w:r>
      <w:r w:rsidRPr="00D672F4">
        <w:t xml:space="preserve">четим формат заедно със съответните метаданни. Форматите и метаданните следва да съответстват </w:t>
      </w:r>
      <w:r w:rsidR="006F5961" w:rsidRPr="00D672F4">
        <w:t>на официални отворени стандарти;</w:t>
      </w:r>
    </w:p>
    <w:p w:rsidR="008F18CD" w:rsidRPr="00D672F4" w:rsidRDefault="008F18CD" w:rsidP="000C52A6">
      <w:pPr>
        <w:pStyle w:val="GOVBullet1"/>
        <w:tabs>
          <w:tab w:val="clear" w:pos="1211"/>
          <w:tab w:val="num" w:pos="1134"/>
        </w:tabs>
        <w:ind w:left="1134" w:hanging="414"/>
      </w:pPr>
      <w:r w:rsidRPr="00D672F4">
        <w:t xml:space="preserve">В случай, че проектът е </w:t>
      </w:r>
      <w:r w:rsidR="00C4652E" w:rsidRPr="00D672F4">
        <w:t xml:space="preserve">за </w:t>
      </w:r>
      <w:r w:rsidRPr="00D672F4">
        <w:t>изработване или надграждане на интернет страница на администрация, да бъде предвидено публикуването на всяко периодично</w:t>
      </w:r>
      <w:r w:rsidR="006F5961" w:rsidRPr="00D672F4">
        <w:t xml:space="preserve"> </w:t>
      </w:r>
      <w:r w:rsidRPr="00D672F4">
        <w:t xml:space="preserve">обновявано съдържание (новини, обявления, обществени поръчки, отворени работни позиции, </w:t>
      </w:r>
      <w:r w:rsidRPr="00D672F4">
        <w:lastRenderedPageBreak/>
        <w:t xml:space="preserve">нормативни документи, отговори по ЗДОИ и др.) в стандартен формат (RSS, </w:t>
      </w:r>
      <w:proofErr w:type="spellStart"/>
      <w:r w:rsidRPr="00D672F4">
        <w:t>Atom</w:t>
      </w:r>
      <w:proofErr w:type="spellEnd"/>
      <w:r w:rsidRPr="00D672F4">
        <w:t>), к</w:t>
      </w:r>
      <w:r w:rsidR="006F5961" w:rsidRPr="00D672F4">
        <w:t xml:space="preserve">акто и поддържането на публично </w:t>
      </w:r>
      <w:r w:rsidRPr="00D672F4">
        <w:t>достъпни статистики за посещаемостта на страницата.</w:t>
      </w:r>
    </w:p>
    <w:p w:rsidR="008F18CD" w:rsidRPr="00D672F4" w:rsidRDefault="008F18CD" w:rsidP="003C2C2D">
      <w:pPr>
        <w:pStyle w:val="Heading2"/>
      </w:pPr>
      <w:bookmarkStart w:id="331" w:name="_Toc403398655"/>
      <w:bookmarkStart w:id="332" w:name="_Toc425125828"/>
      <w:bookmarkStart w:id="333" w:name="_Ref446327914"/>
      <w:bookmarkStart w:id="334" w:name="_Toc465862332"/>
      <w:r w:rsidRPr="00D672F4">
        <w:t>ИНТЕГРАЦИЯ МЕЖДУ СИСТЕМИТЕ НА АДМИНИСТРАЦИИТЕ И ДОСТАВЧИЦИТЕ НА ОБЩЕСТВЕНИ УСЛУГИ</w:t>
      </w:r>
      <w:bookmarkEnd w:id="331"/>
      <w:bookmarkEnd w:id="332"/>
      <w:bookmarkEnd w:id="333"/>
      <w:bookmarkEnd w:id="334"/>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машинен обмен на д</w:t>
      </w:r>
      <w:r w:rsidR="006F5961" w:rsidRPr="00D672F4">
        <w:t>анни и предоставяне на вътрешно</w:t>
      </w:r>
      <w:r w:rsidR="00272275" w:rsidRPr="00D672F4">
        <w:t>-</w:t>
      </w:r>
      <w:r w:rsidRPr="00D672F4">
        <w:t>административни електронни услуги към информационни системи и регистри на други</w:t>
      </w:r>
      <w:r w:rsidR="00AA2CBB" w:rsidRPr="00D672F4">
        <w:t xml:space="preserve"> администрации,</w:t>
      </w:r>
      <w:r w:rsidRPr="00D672F4">
        <w:t xml:space="preserve"> публични институции и доставчици на обществени услуги, съгласно действащите изисквания за оперативна съвместимост. Да бъде предвидена интеграция с първични регистр</w:t>
      </w:r>
      <w:r w:rsidR="006F5961" w:rsidRPr="00D672F4">
        <w:t>и чрез стандартен междинен слой;</w:t>
      </w:r>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машинно поискване и предаване</w:t>
      </w:r>
      <w:r w:rsidR="00AA2CBB" w:rsidRPr="00D672F4">
        <w:t xml:space="preserve"> (режими “</w:t>
      </w:r>
      <w:proofErr w:type="spellStart"/>
      <w:r w:rsidR="00AA2CBB" w:rsidRPr="00D672F4">
        <w:t>push</w:t>
      </w:r>
      <w:proofErr w:type="spellEnd"/>
      <w:r w:rsidR="00AA2CBB" w:rsidRPr="00D672F4">
        <w:t>” и „</w:t>
      </w:r>
      <w:proofErr w:type="spellStart"/>
      <w:r w:rsidR="00AA2CBB" w:rsidRPr="00D672F4">
        <w:t>pull</w:t>
      </w:r>
      <w:proofErr w:type="spellEnd"/>
      <w:r w:rsidR="00AA2CBB" w:rsidRPr="00D672F4">
        <w:t>”)</w:t>
      </w:r>
      <w:r w:rsidRPr="00D672F4">
        <w:t xml:space="preserve"> на история на изпълнените транзакции по машинен обмен на данни, предоставените електронни услуги и начислени такси, към информационни системи на други публични институции и доставчици на обществени услуги, с оглед предоставяне на КАО, съгласно действащите изискв</w:t>
      </w:r>
      <w:r w:rsidR="00DF6247" w:rsidRPr="00D672F4">
        <w:t>ания за оперативна съвместимост;</w:t>
      </w:r>
    </w:p>
    <w:p w:rsidR="00AA2CBB" w:rsidRPr="00D672F4" w:rsidRDefault="00AA2CBB" w:rsidP="000C52A6">
      <w:pPr>
        <w:pStyle w:val="GOVBullet1"/>
        <w:tabs>
          <w:tab w:val="clear" w:pos="1211"/>
          <w:tab w:val="num" w:pos="1134"/>
        </w:tabs>
        <w:ind w:left="1134" w:hanging="414"/>
      </w:pPr>
      <w:r w:rsidRPr="00D672F4">
        <w:t xml:space="preserve">Да бъде предвидена разработка и внедряване на служебен онлайн интерфейс за автоматизирано изпращане на документи и нотификации чрез електронна препоръчана поща към подсистемата за сигурно връчване, част от националната </w:t>
      </w:r>
      <w:r w:rsidR="000C4D3D" w:rsidRPr="00D672F4">
        <w:t>система</w:t>
      </w:r>
      <w:r w:rsidRPr="00D672F4">
        <w:t xml:space="preserve"> за електронна идентификация, съгласно действащите изисквания за оперативна съвместимост;</w:t>
      </w:r>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автоматизирано изпращане на транзакционна история към системата за електронна идентификация, съгласно действащите изискв</w:t>
      </w:r>
      <w:r w:rsidR="00DF6247" w:rsidRPr="00D672F4">
        <w:t>ания за оперативна съвместимост;</w:t>
      </w:r>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автоматизирано изпращане на ценни електронни документи към централизираната система за е-Архивиране, ако е приложимо и съответната система или регистър оперират с такива документи, съгласно действащите изискв</w:t>
      </w:r>
      <w:r w:rsidR="00DF6247" w:rsidRPr="00D672F4">
        <w:t>ания за оперативна съвместимост;</w:t>
      </w:r>
    </w:p>
    <w:p w:rsidR="008F18CD" w:rsidRPr="00D672F4" w:rsidRDefault="008F18CD" w:rsidP="000C52A6">
      <w:pPr>
        <w:pStyle w:val="GOVBullet1"/>
        <w:tabs>
          <w:tab w:val="clear" w:pos="1211"/>
          <w:tab w:val="num" w:pos="1134"/>
        </w:tabs>
        <w:ind w:left="1134" w:hanging="414"/>
      </w:pPr>
      <w:r w:rsidRPr="00D672F4">
        <w:t xml:space="preserve">Да бъде предвидено създаването и поддържането на тестова среда, </w:t>
      </w:r>
      <w:r w:rsidR="00AA2CBB" w:rsidRPr="00D672F4">
        <w:t xml:space="preserve">достъпна за </w:t>
      </w:r>
      <w:r w:rsidR="000C4D3D" w:rsidRPr="00D672F4">
        <w:t xml:space="preserve">използване и извършване на интеграционни тестове от </w:t>
      </w:r>
      <w:r w:rsidR="00AA2CBB" w:rsidRPr="00D672F4">
        <w:t xml:space="preserve">разработчици на информационни системи, </w:t>
      </w:r>
      <w:r w:rsidR="000C4D3D" w:rsidRPr="00D672F4">
        <w:t xml:space="preserve">включително и такива изпълняващи дейности за други администрации или бизнеса, </w:t>
      </w:r>
      <w:r w:rsidRPr="00D672F4">
        <w:t xml:space="preserve">с цел </w:t>
      </w:r>
      <w:r w:rsidR="00AA2CBB" w:rsidRPr="00D672F4">
        <w:t xml:space="preserve">по-лесно </w:t>
      </w:r>
      <w:r w:rsidR="000C4D3D" w:rsidRPr="00D672F4">
        <w:t xml:space="preserve">и устойчиво </w:t>
      </w:r>
      <w:r w:rsidRPr="00D672F4">
        <w:t xml:space="preserve">интегриране на съществуващи и бъдещи </w:t>
      </w:r>
      <w:r w:rsidR="00470CA2" w:rsidRPr="00D672F4">
        <w:t>информационни</w:t>
      </w:r>
      <w:r w:rsidR="000C4D3D" w:rsidRPr="00D672F4">
        <w:t xml:space="preserve"> </w:t>
      </w:r>
      <w:r w:rsidRPr="00D672F4">
        <w:t>системи.</w:t>
      </w:r>
    </w:p>
    <w:p w:rsidR="008F18CD" w:rsidRPr="00D672F4" w:rsidRDefault="008F18CD" w:rsidP="003C2C2D">
      <w:pPr>
        <w:pStyle w:val="Heading2"/>
      </w:pPr>
      <w:bookmarkStart w:id="335" w:name="_Toc403398656"/>
      <w:bookmarkStart w:id="336" w:name="_Toc425125829"/>
      <w:bookmarkStart w:id="337" w:name="_Toc465862333"/>
      <w:r w:rsidRPr="00D672F4">
        <w:t>СИСТЕМНА АРХИТЕКТУРА</w:t>
      </w:r>
      <w:bookmarkEnd w:id="335"/>
      <w:bookmarkEnd w:id="336"/>
      <w:bookmarkEnd w:id="337"/>
    </w:p>
    <w:p w:rsidR="008F18CD" w:rsidRPr="00D672F4" w:rsidRDefault="008F18CD" w:rsidP="000C52A6">
      <w:pPr>
        <w:pStyle w:val="GOVBullet1"/>
        <w:tabs>
          <w:tab w:val="clear" w:pos="1211"/>
          <w:tab w:val="num" w:pos="1134"/>
        </w:tabs>
        <w:ind w:left="1134" w:hanging="414"/>
      </w:pPr>
      <w:r w:rsidRPr="00D672F4">
        <w:t xml:space="preserve">Да бъдат предвидени технологични и архитектурни изисквания за осигуряване на работоспособност и </w:t>
      </w:r>
      <w:proofErr w:type="spellStart"/>
      <w:r w:rsidRPr="00D672F4">
        <w:t>отказоустойчивост</w:t>
      </w:r>
      <w:proofErr w:type="spellEnd"/>
      <w:r w:rsidRPr="00D672F4">
        <w:t xml:space="preserve"> на системата, както и недискриминационно инсталиране и опериране в продуктивен режим, върху виртуална инфраструктура, съответно върху държавния Хибриден Частен Облак;</w:t>
      </w:r>
    </w:p>
    <w:p w:rsidR="008F18CD" w:rsidRPr="00D672F4" w:rsidRDefault="008F18CD" w:rsidP="000C52A6">
      <w:pPr>
        <w:pStyle w:val="GOVBullet1"/>
        <w:tabs>
          <w:tab w:val="clear" w:pos="1211"/>
          <w:tab w:val="num" w:pos="1134"/>
        </w:tabs>
        <w:ind w:left="1134" w:hanging="414"/>
      </w:pPr>
      <w:r w:rsidRPr="00D672F4">
        <w:t>Да бъде предвидено използването на държавния Хибриден Частен Облак като среда за функциони</w:t>
      </w:r>
      <w:r w:rsidR="00DF6247" w:rsidRPr="00D672F4">
        <w:t>ране на информационната система;</w:t>
      </w:r>
      <w:r w:rsidRPr="00D672F4">
        <w:t xml:space="preserve"> </w:t>
      </w:r>
    </w:p>
    <w:p w:rsidR="008F18CD" w:rsidRPr="00D672F4" w:rsidRDefault="008F18CD" w:rsidP="000C52A6">
      <w:pPr>
        <w:pStyle w:val="GOVBullet1"/>
        <w:tabs>
          <w:tab w:val="clear" w:pos="1211"/>
          <w:tab w:val="num" w:pos="1134"/>
        </w:tabs>
        <w:ind w:left="1134" w:hanging="414"/>
      </w:pPr>
      <w:r w:rsidRPr="00D672F4">
        <w:lastRenderedPageBreak/>
        <w:t xml:space="preserve">Да бъде предвиден достъп и използване на мрежата на държавната администрация </w:t>
      </w:r>
      <w:r w:rsidR="00DF6247" w:rsidRPr="00D672F4">
        <w:t xml:space="preserve">(ЕЕСМ) </w:t>
      </w:r>
      <w:r w:rsidRPr="00D672F4">
        <w:t>като комуник</w:t>
      </w:r>
      <w:r w:rsidR="00DF6247" w:rsidRPr="00D672F4">
        <w:t>ационна среда</w:t>
      </w:r>
      <w:r w:rsidRPr="00D672F4">
        <w:t>;</w:t>
      </w:r>
    </w:p>
    <w:p w:rsidR="008F18CD" w:rsidRPr="00D672F4" w:rsidRDefault="008F18CD" w:rsidP="000C52A6">
      <w:pPr>
        <w:pStyle w:val="GOVBullet1"/>
        <w:tabs>
          <w:tab w:val="clear" w:pos="1211"/>
          <w:tab w:val="num" w:pos="1134"/>
        </w:tabs>
        <w:ind w:left="1134" w:hanging="414"/>
      </w:pPr>
      <w:r w:rsidRPr="00D672F4">
        <w:t xml:space="preserve">В случай, че повече от една администрация е потенциален потребител на системата, да бъде предвидено едновременно използване на системата от повече от една администрации (т.нар. </w:t>
      </w:r>
      <w:proofErr w:type="spellStart"/>
      <w:r w:rsidRPr="00D672F4">
        <w:t>multi-tenancy</w:t>
      </w:r>
      <w:proofErr w:type="spellEnd"/>
      <w:r w:rsidRPr="00D672F4">
        <w:t>).</w:t>
      </w:r>
    </w:p>
    <w:p w:rsidR="008F18CD" w:rsidRPr="00D672F4" w:rsidRDefault="008F18CD" w:rsidP="003C2C2D">
      <w:pPr>
        <w:pStyle w:val="Heading2"/>
      </w:pPr>
      <w:bookmarkStart w:id="338" w:name="_Toc403398657"/>
      <w:bookmarkStart w:id="339" w:name="_Toc425125830"/>
      <w:bookmarkStart w:id="340" w:name="_Toc465862334"/>
      <w:r w:rsidRPr="00D672F4">
        <w:t>АВТОРСКИ ПРАВА И ОТВОРЕН КОД</w:t>
      </w:r>
      <w:bookmarkEnd w:id="338"/>
      <w:bookmarkEnd w:id="339"/>
      <w:r w:rsidR="00396F2C" w:rsidRPr="00D672F4">
        <w:t>. ОТЧЕНОСТ.</w:t>
      </w:r>
      <w:bookmarkEnd w:id="340"/>
    </w:p>
    <w:p w:rsidR="00396F2C" w:rsidRPr="00D672F4" w:rsidRDefault="00396F2C" w:rsidP="000C52A6">
      <w:pPr>
        <w:pStyle w:val="GOVBullet1"/>
        <w:tabs>
          <w:tab w:val="clear" w:pos="1211"/>
          <w:tab w:val="num" w:pos="1134"/>
        </w:tabs>
        <w:ind w:left="1134" w:hanging="414"/>
      </w:pPr>
      <w:r w:rsidRPr="00D672F4">
        <w:t>Когато предмет на поръчката за реализиране на проект е разработване на компютърни програми, те трябва да отговарят на изискванията за софтуер с отворен код. В тези случаи всички авторски и сродни права върху компютърните програми и техният изходен програмен код, чиято разработка е предмет на поръчката, трябва да възникват за възложителя в пълен обем, без ограничения в използването, изменението и разпространението им;</w:t>
      </w:r>
    </w:p>
    <w:p w:rsidR="008F18CD" w:rsidRPr="00D672F4" w:rsidRDefault="008F18CD" w:rsidP="000C52A6">
      <w:pPr>
        <w:pStyle w:val="GOVBullet1"/>
        <w:tabs>
          <w:tab w:val="clear" w:pos="1211"/>
          <w:tab w:val="num" w:pos="1134"/>
        </w:tabs>
        <w:ind w:left="1134" w:hanging="414"/>
      </w:pPr>
      <w:r w:rsidRPr="00D672F4">
        <w:t>Изходният код (</w:t>
      </w:r>
      <w:proofErr w:type="spellStart"/>
      <w:r w:rsidRPr="00D672F4">
        <w:t>Source</w:t>
      </w:r>
      <w:proofErr w:type="spellEnd"/>
      <w:r w:rsidRPr="00D672F4">
        <w:t xml:space="preserve"> </w:t>
      </w:r>
      <w:proofErr w:type="spellStart"/>
      <w:r w:rsidRPr="00D672F4">
        <w:t>Code</w:t>
      </w:r>
      <w:proofErr w:type="spellEnd"/>
      <w:r w:rsidRPr="00D672F4">
        <w:t>)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w:t>
      </w:r>
      <w:r w:rsidR="00DF6247" w:rsidRPr="00D672F4">
        <w:t xml:space="preserve"> система за контрол на версиите;</w:t>
      </w:r>
    </w:p>
    <w:p w:rsidR="008F18CD" w:rsidRPr="00D672F4" w:rsidRDefault="008F18CD" w:rsidP="000C52A6">
      <w:pPr>
        <w:pStyle w:val="GOVBullet1"/>
        <w:tabs>
          <w:tab w:val="clear" w:pos="1211"/>
          <w:tab w:val="num" w:pos="1134"/>
        </w:tabs>
        <w:ind w:left="1134" w:hanging="414"/>
      </w:pPr>
      <w:r w:rsidRPr="00D672F4">
        <w:t>Да се изследва възможността резултатният продукт да се изгради частично (библиотеки, пакети, модули) или изцяло на базата на съществуващи софтуерни решения, които са Софтуер с отворен код. Когато е финансово оправдано,  да се предпочита този подход, пред изграждане на собствено софтуер</w:t>
      </w:r>
      <w:r w:rsidR="00DF6247" w:rsidRPr="00D672F4">
        <w:t>но решение в цялост, от нулата;</w:t>
      </w:r>
    </w:p>
    <w:p w:rsidR="008F18CD" w:rsidRPr="00D672F4" w:rsidRDefault="008F18CD" w:rsidP="000C52A6">
      <w:pPr>
        <w:pStyle w:val="GOVBullet1"/>
        <w:tabs>
          <w:tab w:val="clear" w:pos="1211"/>
          <w:tab w:val="num" w:pos="1134"/>
        </w:tabs>
        <w:ind w:left="1134" w:hanging="414"/>
      </w:pPr>
      <w:r w:rsidRPr="00D672F4">
        <w:t>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 време.</w:t>
      </w:r>
    </w:p>
    <w:p w:rsidR="00396F2C" w:rsidRPr="00D672F4" w:rsidRDefault="003815C8" w:rsidP="000C52A6">
      <w:pPr>
        <w:pStyle w:val="GOVBullet1"/>
        <w:tabs>
          <w:tab w:val="clear" w:pos="1211"/>
          <w:tab w:val="num" w:pos="1134"/>
        </w:tabs>
        <w:ind w:left="1134" w:hanging="414"/>
      </w:pPr>
      <w:r w:rsidRPr="00D672F4">
        <w:t>Когато в обхвата на</w:t>
      </w:r>
      <w:r w:rsidR="00396F2C" w:rsidRPr="00D672F4">
        <w:t xml:space="preserve"> проект</w:t>
      </w:r>
      <w:r w:rsidRPr="00D672F4">
        <w:t>а</w:t>
      </w:r>
      <w:r w:rsidR="00396F2C" w:rsidRPr="00D672F4">
        <w:t xml:space="preserve"> </w:t>
      </w:r>
      <w:r w:rsidRPr="00D672F4">
        <w:t>е включено</w:t>
      </w:r>
      <w:r w:rsidR="00396F2C" w:rsidRPr="00D672F4">
        <w:t xml:space="preserve"> извършване на дейности по анализ на процеси и/или нормативна уредба, проектиране на системна и</w:t>
      </w:r>
      <w:r w:rsidRPr="00D672F4">
        <w:t>ли</w:t>
      </w:r>
      <w:r w:rsidR="00396F2C" w:rsidRPr="00D672F4">
        <w:t xml:space="preserve"> приложна архитектура, разработване на компютърни програми или други дейности свързани с предоставяне на специализирани професионални услуги, </w:t>
      </w:r>
      <w:r w:rsidRPr="00D672F4">
        <w:t>Изпълнителят и Възложителят трябва да публикуват подробни месечни отчети в машинно-четим отворен формат за извършените дейности, включително и количеството изработени човеко-дни по дейности извършени от консултанти, експерти, специалисти и служители на Изпълнителя и Възложителя.</w:t>
      </w:r>
    </w:p>
    <w:p w:rsidR="008F18CD" w:rsidRPr="00D672F4" w:rsidRDefault="008F18CD" w:rsidP="003C2C2D">
      <w:pPr>
        <w:pStyle w:val="Heading2"/>
      </w:pPr>
      <w:bookmarkStart w:id="341" w:name="_Toc465862335"/>
      <w:r w:rsidRPr="00D672F4">
        <w:t>КАЧЕСТВО И СИГУРНОСТ НА ПРОГРАМНИ</w:t>
      </w:r>
      <w:r w:rsidR="003815C8" w:rsidRPr="00D672F4">
        <w:t>ТЕ</w:t>
      </w:r>
      <w:r w:rsidRPr="00D672F4">
        <w:t xml:space="preserve"> ПРОДУКТ</w:t>
      </w:r>
      <w:r w:rsidR="003815C8" w:rsidRPr="00D672F4">
        <w:t>И И ПРИЛОЖЕНИЯТА</w:t>
      </w:r>
      <w:bookmarkEnd w:id="341"/>
    </w:p>
    <w:p w:rsidR="008F18CD" w:rsidRPr="00D672F4" w:rsidRDefault="008F18CD" w:rsidP="000C52A6">
      <w:pPr>
        <w:pStyle w:val="GOVBullet1"/>
        <w:tabs>
          <w:tab w:val="clear" w:pos="1211"/>
          <w:tab w:val="num" w:pos="1134"/>
        </w:tabs>
        <w:ind w:left="1134" w:hanging="414"/>
      </w:pPr>
      <w:r w:rsidRPr="00D672F4">
        <w:t>Да бъде предвидено спазването на добри практики на софтуерната разработка – покритие на кода с тестове, използване на среда за непрекъсната интеграция (</w:t>
      </w:r>
      <w:proofErr w:type="spellStart"/>
      <w:r w:rsidRPr="00D672F4">
        <w:t>Continuous</w:t>
      </w:r>
      <w:proofErr w:type="spellEnd"/>
      <w:r w:rsidRPr="00D672F4">
        <w:t xml:space="preserve"> </w:t>
      </w:r>
      <w:proofErr w:type="spellStart"/>
      <w:r w:rsidRPr="00D672F4">
        <w:t>Integration</w:t>
      </w:r>
      <w:proofErr w:type="spellEnd"/>
      <w:r w:rsidRPr="00D672F4">
        <w:t>), възможност за компилиране и пакетиране на продукта с една команда, възможност за инсталиране на нова в</w:t>
      </w:r>
      <w:r w:rsidR="00DF6247" w:rsidRPr="00D672F4">
        <w:t>ерсия на сървъра с една команда;</w:t>
      </w:r>
    </w:p>
    <w:p w:rsidR="008F18CD" w:rsidRPr="00D672F4" w:rsidRDefault="008F18CD" w:rsidP="000C52A6">
      <w:pPr>
        <w:pStyle w:val="GOVBullet1"/>
        <w:tabs>
          <w:tab w:val="clear" w:pos="1211"/>
          <w:tab w:val="num" w:pos="1134"/>
        </w:tabs>
        <w:ind w:left="1134" w:hanging="414"/>
      </w:pPr>
      <w:r w:rsidRPr="00D672F4">
        <w:t>В случай на интернет приложение, да бъде заложено следване на актуалните уеб-стандарти з</w:t>
      </w:r>
      <w:r w:rsidR="00DF6247" w:rsidRPr="00D672F4">
        <w:t>а визуализиране на съдържанието;</w:t>
      </w:r>
    </w:p>
    <w:p w:rsidR="008F18CD" w:rsidRPr="00D672F4" w:rsidRDefault="008F18CD" w:rsidP="000C52A6">
      <w:pPr>
        <w:pStyle w:val="GOVBullet1"/>
        <w:tabs>
          <w:tab w:val="clear" w:pos="1211"/>
          <w:tab w:val="num" w:pos="1134"/>
        </w:tabs>
        <w:ind w:left="1134" w:hanging="414"/>
      </w:pPr>
      <w:r w:rsidRPr="00D672F4">
        <w:t>В случай на интернет приложение, да бъде предвидено използването единствено на HTTPS, чрез</w:t>
      </w:r>
      <w:r w:rsidR="000850DD" w:rsidRPr="00D672F4">
        <w:t xml:space="preserve"> сигурен</w:t>
      </w:r>
      <w:r w:rsidRPr="00D672F4">
        <w:t xml:space="preserve"> сертификат</w:t>
      </w:r>
      <w:r w:rsidR="00AB0AF4" w:rsidRPr="00D672F4">
        <w:t xml:space="preserve"> с валидирана идентичност (</w:t>
      </w:r>
      <w:proofErr w:type="spellStart"/>
      <w:r w:rsidR="00AB0AF4" w:rsidRPr="00D672F4">
        <w:t>Verified</w:t>
      </w:r>
      <w:proofErr w:type="spellEnd"/>
      <w:r w:rsidR="00AB0AF4" w:rsidRPr="00D672F4">
        <w:t xml:space="preserve"> </w:t>
      </w:r>
      <w:proofErr w:type="spellStart"/>
      <w:r w:rsidR="00AB0AF4" w:rsidRPr="00D672F4">
        <w:t>Identity</w:t>
      </w:r>
      <w:proofErr w:type="spellEnd"/>
      <w:r w:rsidR="00AB0AF4" w:rsidRPr="00D672F4">
        <w:t>)</w:t>
      </w:r>
      <w:r w:rsidRPr="00D672F4">
        <w:t xml:space="preserve">, </w:t>
      </w:r>
      <w:r w:rsidR="000850DD" w:rsidRPr="00D672F4">
        <w:t xml:space="preserve">позволяващ задължително </w:t>
      </w:r>
      <w:r w:rsidR="00AB0AF4" w:rsidRPr="00D672F4">
        <w:t>прилагане</w:t>
      </w:r>
      <w:r w:rsidR="000850DD" w:rsidRPr="00D672F4">
        <w:t xml:space="preserve"> на TLS 1.2, който е </w:t>
      </w:r>
      <w:r w:rsidRPr="00D672F4">
        <w:t xml:space="preserve">издаден от удостоверителен </w:t>
      </w:r>
      <w:r w:rsidRPr="00D672F4">
        <w:lastRenderedPageBreak/>
        <w:t>орган, разпознаван от най-често използваните браузъри. Преиздаването и подновяването на сертификата да бъде вкл</w:t>
      </w:r>
      <w:r w:rsidR="00DF6247" w:rsidRPr="00D672F4">
        <w:t>ючено в гаранционната поддръжка;</w:t>
      </w:r>
    </w:p>
    <w:p w:rsidR="008F18CD" w:rsidRPr="00D672F4" w:rsidRDefault="008F18CD" w:rsidP="000C52A6">
      <w:pPr>
        <w:pStyle w:val="GOVBullet1"/>
        <w:tabs>
          <w:tab w:val="clear" w:pos="1211"/>
          <w:tab w:val="num" w:pos="1134"/>
        </w:tabs>
        <w:ind w:left="1134" w:hanging="414"/>
      </w:pPr>
      <w:r w:rsidRPr="00D672F4">
        <w:t>В случай, че освен вход с електронна идентичност (по т.1.6), системата поддържа и стандартен подход с потребителско име и парола, да бъдат предвидени сигурни алгоритми (</w:t>
      </w:r>
      <w:r w:rsidR="00272275" w:rsidRPr="00D672F4">
        <w:t xml:space="preserve">напр. </w:t>
      </w:r>
      <w:proofErr w:type="spellStart"/>
      <w:r w:rsidRPr="00D672F4">
        <w:t>BCrypt</w:t>
      </w:r>
      <w:proofErr w:type="spellEnd"/>
      <w:r w:rsidRPr="00D672F4">
        <w:t xml:space="preserve">, </w:t>
      </w:r>
      <w:r w:rsidR="00DF6247" w:rsidRPr="00D672F4">
        <w:t>PBKDF2) за съхранение на пароли;</w:t>
      </w:r>
    </w:p>
    <w:p w:rsidR="008F18CD" w:rsidRPr="00D672F4" w:rsidRDefault="008F18CD" w:rsidP="000C52A6">
      <w:pPr>
        <w:pStyle w:val="GOVBullet1"/>
        <w:tabs>
          <w:tab w:val="clear" w:pos="1211"/>
          <w:tab w:val="num" w:pos="1134"/>
        </w:tabs>
        <w:ind w:left="1134" w:hanging="414"/>
      </w:pPr>
      <w:r w:rsidRPr="00D672F4">
        <w:t>Да бъде предвидена система за ежедневно създаване на резервни копия на данните, които да се съхраняват извъ</w:t>
      </w:r>
      <w:r w:rsidR="000C52A6" w:rsidRPr="00D672F4">
        <w:t>н инфраструктурата на системата.</w:t>
      </w:r>
    </w:p>
    <w:p w:rsidR="008F18CD" w:rsidRPr="00D672F4" w:rsidRDefault="008F18CD" w:rsidP="003C2C2D">
      <w:pPr>
        <w:pStyle w:val="Heading2"/>
      </w:pPr>
      <w:bookmarkStart w:id="342" w:name="_Toc403398658"/>
      <w:bookmarkStart w:id="343" w:name="_Toc425125831"/>
      <w:bookmarkStart w:id="344" w:name="_Toc465862336"/>
      <w:r w:rsidRPr="00D672F4">
        <w:t>ЕЛЕКТРОНИЗИРАНЕ НА АДМИНИСТРАТИВНИ УСЛУГИ ЗА ГРАЖДАНИТЕ И БИЗНЕСА</w:t>
      </w:r>
      <w:bookmarkEnd w:id="342"/>
      <w:bookmarkEnd w:id="343"/>
      <w:bookmarkEnd w:id="344"/>
    </w:p>
    <w:p w:rsidR="008F18CD" w:rsidRPr="00D672F4" w:rsidRDefault="008F18CD" w:rsidP="00FC0BB7">
      <w:pPr>
        <w:pStyle w:val="GOVBody"/>
      </w:pPr>
      <w:r w:rsidRPr="00D672F4">
        <w:t>Ако функционалният обхват на проекта включва разработка и внедряване на публични електронни услуги, трябва да бъдат изпълнени следните допълнителни изисквания:</w:t>
      </w:r>
    </w:p>
    <w:p w:rsidR="00272275" w:rsidRPr="00D672F4" w:rsidRDefault="004D678B" w:rsidP="000C52A6">
      <w:pPr>
        <w:pStyle w:val="GOVBullet1"/>
        <w:tabs>
          <w:tab w:val="clear" w:pos="1211"/>
          <w:tab w:val="num" w:pos="1134"/>
        </w:tabs>
        <w:ind w:left="1134" w:hanging="414"/>
      </w:pPr>
      <w:r w:rsidRPr="00D672F4">
        <w:t>Предвидените за разработка и внедряване услуги трябва да бъдат регистрирани предварително в Регистъра на услугите към Административния регистър (съгласно чл. 61 от Закона за администрацията) и да бъдат въведени и валидирани данни за броя транзакции по предоставяне на тези услуги в модула за „Самооценка на административното обслужване“ в Интегрираната информационна система на държавната администрация. Заданието по проекта трябва да предвижда реализацията на включените в обхвата услуги като електронни услуги с минимално Ниво 3;</w:t>
      </w:r>
    </w:p>
    <w:p w:rsidR="004D678B" w:rsidRPr="00D672F4" w:rsidRDefault="00272275" w:rsidP="000C52A6">
      <w:pPr>
        <w:pStyle w:val="GOVBullet1"/>
        <w:tabs>
          <w:tab w:val="clear" w:pos="1211"/>
          <w:tab w:val="num" w:pos="1134"/>
        </w:tabs>
        <w:ind w:left="1134" w:hanging="414"/>
      </w:pPr>
      <w:r w:rsidRPr="00D672F4">
        <w:t xml:space="preserve">Допуска се финансиране за електронизиране на административни услуги, които са предоставени не по-малко от 5 000 пъти за 1 година за общински и областни администрации и не по-малко от 15 000 пъти за 1 година за централни администрации и техните териториални поделения. Допуска се финансиране за електронизиране на административни услуги, които са които са предоставени </w:t>
      </w:r>
      <w:r w:rsidR="00C96CBC" w:rsidRPr="00D672F4">
        <w:t xml:space="preserve">по-малко пъти от </w:t>
      </w:r>
      <w:r w:rsidRPr="00D672F4">
        <w:t xml:space="preserve">зададените </w:t>
      </w:r>
      <w:r w:rsidR="00C96CBC" w:rsidRPr="00D672F4">
        <w:t xml:space="preserve">прагове, при условие че са логически свързани с други услуги, които изпълняват зададените условия (напр. издаване на дубликат на документ или корекция на обстоятелства по вписване, които се </w:t>
      </w:r>
      <w:r w:rsidR="00470CA2" w:rsidRPr="00D672F4">
        <w:t>предоставят</w:t>
      </w:r>
      <w:r w:rsidR="00C96CBC" w:rsidRPr="00D672F4">
        <w:t xml:space="preserve"> по-рядко от основните услуги, но са неразривно свързани с основните работни процеси).</w:t>
      </w:r>
    </w:p>
    <w:p w:rsidR="008F18CD" w:rsidRPr="00D672F4" w:rsidRDefault="008F18CD" w:rsidP="000C52A6">
      <w:pPr>
        <w:pStyle w:val="GOVBullet1"/>
        <w:tabs>
          <w:tab w:val="clear" w:pos="1211"/>
          <w:tab w:val="num" w:pos="1134"/>
        </w:tabs>
        <w:ind w:left="1134" w:hanging="414"/>
      </w:pPr>
      <w:r w:rsidRPr="00D672F4">
        <w:t>Да бъдат предвидени изисквания за съвместимост с одобрени референтни модели или заданието да включва изготвянето на оптимизирани референтни модели за предоставяне на услугите и нормативните изисквания за Комплексно административно обслужване. При наличие на разработени модели за предоставяне на услуги по „Епизоди от живота“ и „Събития от бизнеса“ да бъде предвидено отчитане на нуждите от модификации в референтните модели, за да се постигне подобряване на времето и намаляване на административната тежест при комплексно обслужване, спрямо предоставянето на отделните ус</w:t>
      </w:r>
      <w:r w:rsidR="00DF6247" w:rsidRPr="00D672F4">
        <w:t>луги поединично;</w:t>
      </w:r>
    </w:p>
    <w:p w:rsidR="004D678B" w:rsidRPr="00D672F4" w:rsidRDefault="004D678B" w:rsidP="000C52A6">
      <w:pPr>
        <w:pStyle w:val="GOVBullet1"/>
        <w:tabs>
          <w:tab w:val="clear" w:pos="1211"/>
          <w:tab w:val="num" w:pos="1134"/>
        </w:tabs>
        <w:ind w:left="1134" w:hanging="414"/>
      </w:pPr>
      <w:r w:rsidRPr="00D672F4">
        <w:t>Ако в обхвата на проекта се предвижда електронизиране на удостоверителни административни услуги, заданието трябва да предвижда и</w:t>
      </w:r>
      <w:r w:rsidR="00272275" w:rsidRPr="00D672F4">
        <w:t xml:space="preserve"> реализиране на възможност за</w:t>
      </w:r>
      <w:r w:rsidRPr="00D672F4">
        <w:t xml:space="preserve"> предоставянето на тези услуги като вътрешно административни електронни услуги за нуждите на комплексното административно обслужване, </w:t>
      </w:r>
      <w:r w:rsidR="00272275" w:rsidRPr="00D672F4">
        <w:t xml:space="preserve">чрез служебен онлайн интерфейс, отговарящ на изискванията по т. </w:t>
      </w:r>
      <w:r w:rsidR="00272275" w:rsidRPr="00D672F4">
        <w:fldChar w:fldCharType="begin"/>
      </w:r>
      <w:r w:rsidR="00272275" w:rsidRPr="00D672F4">
        <w:instrText xml:space="preserve"> REF _Ref446327914 \r \h </w:instrText>
      </w:r>
      <w:r w:rsidR="000C52A6" w:rsidRPr="00D672F4">
        <w:instrText xml:space="preserve"> \* MERGEFORMAT </w:instrText>
      </w:r>
      <w:r w:rsidR="00272275" w:rsidRPr="00D672F4">
        <w:fldChar w:fldCharType="separate"/>
      </w:r>
      <w:r w:rsidR="00272275" w:rsidRPr="00D672F4">
        <w:t>1.2</w:t>
      </w:r>
      <w:r w:rsidR="00272275" w:rsidRPr="00D672F4">
        <w:fldChar w:fldCharType="end"/>
      </w:r>
      <w:r w:rsidR="00272275" w:rsidRPr="00D672F4">
        <w:t xml:space="preserve"> от настоящето приложение.</w:t>
      </w:r>
    </w:p>
    <w:p w:rsidR="008F18CD" w:rsidRPr="00D672F4" w:rsidRDefault="008F18CD" w:rsidP="000C52A6">
      <w:pPr>
        <w:pStyle w:val="GOVBullet1"/>
        <w:tabs>
          <w:tab w:val="clear" w:pos="1211"/>
          <w:tab w:val="num" w:pos="1134"/>
        </w:tabs>
        <w:ind w:left="1134" w:hanging="414"/>
      </w:pPr>
      <w:r w:rsidRPr="00D672F4">
        <w:lastRenderedPageBreak/>
        <w:t>Да бъде предвидена фаза на проучване, по време на която да се дефинират потребителските нужди, да се проведат предварителни тестове с потребители и да се изработи план, п</w:t>
      </w:r>
      <w:r w:rsidR="00DF6247" w:rsidRPr="00D672F4">
        <w:t>о който да се адресират нуждите;</w:t>
      </w:r>
    </w:p>
    <w:p w:rsidR="008F18CD" w:rsidRPr="00D672F4" w:rsidRDefault="008F18CD" w:rsidP="000C52A6">
      <w:pPr>
        <w:pStyle w:val="GOVBullet1"/>
        <w:tabs>
          <w:tab w:val="clear" w:pos="1211"/>
          <w:tab w:val="num" w:pos="1134"/>
        </w:tabs>
        <w:ind w:left="1134" w:hanging="414"/>
      </w:pPr>
      <w:r w:rsidRPr="00D672F4">
        <w:t>Да бъдат предвидени изисквания за периодични  продуктови тествания по време на разработката с извадка (фокус-група) от бъдещите потребители на електронната услуга (администрация и граждани), чрез които да се установи използваемостта на услугата и да бъдат отстранени затруднения и несъответст</w:t>
      </w:r>
      <w:r w:rsidR="00DF6247" w:rsidRPr="00D672F4">
        <w:t>вия със заданието;</w:t>
      </w:r>
    </w:p>
    <w:p w:rsidR="008F18CD" w:rsidRPr="00D672F4" w:rsidRDefault="008F18CD" w:rsidP="000C52A6">
      <w:pPr>
        <w:pStyle w:val="GOVBullet1"/>
        <w:tabs>
          <w:tab w:val="clear" w:pos="1211"/>
          <w:tab w:val="num" w:pos="1134"/>
        </w:tabs>
        <w:ind w:left="1134" w:hanging="414"/>
      </w:pPr>
      <w:r w:rsidRPr="00D672F4">
        <w:t>Да бъдат предвидени конкретни изисквания за осигуряване на ясен, бърз и лесен достъп до електронните услуги, включително и да бъде предвидена интеграция с внедрената национална система за електронна идентификация, съгласно действащите правила за оперативна</w:t>
      </w:r>
      <w:r w:rsidR="00DF6247" w:rsidRPr="00D672F4">
        <w:t xml:space="preserve"> съвместимост;</w:t>
      </w:r>
    </w:p>
    <w:p w:rsidR="008F18CD" w:rsidRPr="00D672F4" w:rsidRDefault="008F18CD" w:rsidP="000C52A6">
      <w:pPr>
        <w:pStyle w:val="GOVBullet1"/>
        <w:tabs>
          <w:tab w:val="clear" w:pos="1211"/>
          <w:tab w:val="num" w:pos="1134"/>
        </w:tabs>
        <w:ind w:left="1134" w:hanging="414"/>
      </w:pPr>
      <w:r w:rsidRPr="00D672F4">
        <w:t xml:space="preserve">Да бъдат предвидени изисквания за независимост на функционалността на потребителския интерфейс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Конкретно да бъде предвидена възможност за ползване на приложимите услуги през мобилни устройства – таблети и </w:t>
      </w:r>
      <w:proofErr w:type="spellStart"/>
      <w:r w:rsidRPr="00D672F4">
        <w:t>смарт</w:t>
      </w:r>
      <w:proofErr w:type="spellEnd"/>
      <w:r w:rsidRPr="00D672F4">
        <w:t>-телефони, чрез съответни потребителски интерфейси, опт</w:t>
      </w:r>
      <w:r w:rsidR="00DF6247" w:rsidRPr="00D672F4">
        <w:t>имизирани за мобилни устройства;</w:t>
      </w:r>
    </w:p>
    <w:p w:rsidR="008F18CD" w:rsidRPr="00D672F4" w:rsidRDefault="008F18CD" w:rsidP="000C52A6">
      <w:pPr>
        <w:pStyle w:val="GOVBullet1"/>
        <w:tabs>
          <w:tab w:val="clear" w:pos="1211"/>
          <w:tab w:val="num" w:pos="1134"/>
        </w:tabs>
        <w:ind w:left="1134" w:hanging="414"/>
      </w:pPr>
      <w:r w:rsidRPr="00D672F4">
        <w:t xml:space="preserve">Да бъдат предвидени изисквания за поддръжка на </w:t>
      </w:r>
      <w:proofErr w:type="spellStart"/>
      <w:r w:rsidRPr="00D672F4">
        <w:t>многоезичност</w:t>
      </w:r>
      <w:proofErr w:type="spellEnd"/>
      <w:r w:rsidRPr="00D672F4">
        <w:t xml:space="preserve"> за всички елементи на потребителския интерфейс.</w:t>
      </w:r>
    </w:p>
    <w:p w:rsidR="00785706" w:rsidRPr="00161507" w:rsidRDefault="00785706" w:rsidP="00C1731A">
      <w:pPr>
        <w:pStyle w:val="GOVBody"/>
        <w:rPr>
          <w:rFonts w:eastAsiaTheme="minorEastAsia"/>
        </w:rPr>
      </w:pPr>
    </w:p>
    <w:sectPr w:rsidR="00785706" w:rsidRPr="00161507" w:rsidSect="00F35935">
      <w:pgSz w:w="12240" w:h="15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A1" w:rsidRDefault="002B11A1" w:rsidP="003C2C2D">
      <w:r>
        <w:separator/>
      </w:r>
    </w:p>
  </w:endnote>
  <w:endnote w:type="continuationSeparator" w:id="0">
    <w:p w:rsidR="002B11A1" w:rsidRDefault="002B11A1" w:rsidP="003C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5D52F1" w:rsidRDefault="008A27C5" w:rsidP="00785C42">
    <w:pPr>
      <w:pStyle w:val="Footer"/>
      <w:pBdr>
        <w:top w:val="single" w:sz="4" w:space="1" w:color="auto"/>
      </w:pBdr>
      <w:tabs>
        <w:tab w:val="clear" w:pos="9072"/>
        <w:tab w:val="right" w:pos="9921"/>
      </w:tabs>
      <w:jc w:val="right"/>
      <w:rPr>
        <w:rStyle w:val="PageNumber"/>
        <w:sz w:val="18"/>
      </w:rPr>
    </w:pPr>
    <w:r w:rsidRPr="005D52F1">
      <w:rPr>
        <w:rStyle w:val="PageNumber"/>
        <w:sz w:val="18"/>
      </w:rPr>
      <w:t xml:space="preserve">Стр. </w:t>
    </w:r>
    <w:r w:rsidRPr="005D52F1">
      <w:rPr>
        <w:rStyle w:val="PageNumber"/>
        <w:sz w:val="18"/>
      </w:rPr>
      <w:fldChar w:fldCharType="begin"/>
    </w:r>
    <w:r w:rsidRPr="005D52F1">
      <w:rPr>
        <w:rStyle w:val="PageNumber"/>
        <w:sz w:val="18"/>
      </w:rPr>
      <w:instrText xml:space="preserve"> PAGE   \* MERGEFORMAT </w:instrText>
    </w:r>
    <w:r w:rsidRPr="005D52F1">
      <w:rPr>
        <w:rStyle w:val="PageNumber"/>
        <w:sz w:val="18"/>
      </w:rPr>
      <w:fldChar w:fldCharType="separate"/>
    </w:r>
    <w:r w:rsidR="0091531B">
      <w:rPr>
        <w:rStyle w:val="PageNumber"/>
        <w:noProof/>
        <w:sz w:val="18"/>
      </w:rPr>
      <w:t>1</w:t>
    </w:r>
    <w:r w:rsidRPr="005D52F1">
      <w:rPr>
        <w:rStyle w:val="PageNumber"/>
        <w:sz w:val="18"/>
      </w:rPr>
      <w:fldChar w:fldCharType="end"/>
    </w:r>
    <w:r w:rsidRPr="005D52F1">
      <w:rPr>
        <w:rStyle w:val="PageNumber"/>
        <w:sz w:val="18"/>
      </w:rPr>
      <w:t xml:space="preserve"> от </w:t>
    </w:r>
    <w:r w:rsidRPr="005D52F1">
      <w:rPr>
        <w:rStyle w:val="PageNumber"/>
        <w:sz w:val="18"/>
      </w:rPr>
      <w:fldChar w:fldCharType="begin"/>
    </w:r>
    <w:r w:rsidRPr="005D52F1">
      <w:rPr>
        <w:rStyle w:val="PageNumber"/>
        <w:sz w:val="18"/>
      </w:rPr>
      <w:instrText xml:space="preserve"> NUMPAGES   \* MERGEFORMAT </w:instrText>
    </w:r>
    <w:r w:rsidRPr="005D52F1">
      <w:rPr>
        <w:rStyle w:val="PageNumber"/>
        <w:sz w:val="18"/>
      </w:rPr>
      <w:fldChar w:fldCharType="separate"/>
    </w:r>
    <w:r w:rsidR="0091531B">
      <w:rPr>
        <w:rStyle w:val="PageNumber"/>
        <w:noProof/>
        <w:sz w:val="18"/>
      </w:rPr>
      <w:t>84</w:t>
    </w:r>
    <w:r w:rsidRPr="005D52F1">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5D52F1" w:rsidRDefault="008A27C5" w:rsidP="005D52F1">
    <w:pPr>
      <w:pStyle w:val="Footer"/>
      <w:pBdr>
        <w:top w:val="single" w:sz="4" w:space="1" w:color="auto"/>
      </w:pBdr>
      <w:jc w:val="right"/>
      <w:rPr>
        <w:rStyle w:val="PageNumber"/>
        <w:sz w:val="18"/>
      </w:rPr>
    </w:pPr>
    <w:r w:rsidRPr="005D52F1">
      <w:rPr>
        <w:rStyle w:val="PageNumber"/>
        <w:sz w:val="18"/>
      </w:rPr>
      <w:t xml:space="preserve">Стр. </w:t>
    </w:r>
    <w:r w:rsidRPr="005D52F1">
      <w:rPr>
        <w:rStyle w:val="PageNumber"/>
        <w:sz w:val="18"/>
      </w:rPr>
      <w:fldChar w:fldCharType="begin"/>
    </w:r>
    <w:r w:rsidRPr="005D52F1">
      <w:rPr>
        <w:rStyle w:val="PageNumber"/>
        <w:sz w:val="18"/>
      </w:rPr>
      <w:instrText xml:space="preserve"> PAGE   \* MERGEFORMAT </w:instrText>
    </w:r>
    <w:r w:rsidRPr="005D52F1">
      <w:rPr>
        <w:rStyle w:val="PageNumber"/>
        <w:sz w:val="18"/>
      </w:rPr>
      <w:fldChar w:fldCharType="separate"/>
    </w:r>
    <w:r w:rsidR="0091531B">
      <w:rPr>
        <w:rStyle w:val="PageNumber"/>
        <w:noProof/>
        <w:sz w:val="18"/>
      </w:rPr>
      <w:t>18</w:t>
    </w:r>
    <w:r w:rsidRPr="005D52F1">
      <w:rPr>
        <w:rStyle w:val="PageNumber"/>
        <w:sz w:val="18"/>
      </w:rPr>
      <w:fldChar w:fldCharType="end"/>
    </w:r>
    <w:r w:rsidRPr="005D52F1">
      <w:rPr>
        <w:rStyle w:val="PageNumber"/>
        <w:sz w:val="18"/>
      </w:rPr>
      <w:t xml:space="preserve"> от </w:t>
    </w:r>
    <w:r w:rsidRPr="005D52F1">
      <w:rPr>
        <w:rStyle w:val="PageNumber"/>
        <w:sz w:val="18"/>
      </w:rPr>
      <w:fldChar w:fldCharType="begin"/>
    </w:r>
    <w:r w:rsidRPr="005D52F1">
      <w:rPr>
        <w:rStyle w:val="PageNumber"/>
        <w:sz w:val="18"/>
      </w:rPr>
      <w:instrText xml:space="preserve"> NUMPAGES   \* MERGEFORMAT </w:instrText>
    </w:r>
    <w:r w:rsidRPr="005D52F1">
      <w:rPr>
        <w:rStyle w:val="PageNumber"/>
        <w:sz w:val="18"/>
      </w:rPr>
      <w:fldChar w:fldCharType="separate"/>
    </w:r>
    <w:r w:rsidR="0091531B">
      <w:rPr>
        <w:rStyle w:val="PageNumber"/>
        <w:noProof/>
        <w:sz w:val="18"/>
      </w:rPr>
      <w:t>84</w:t>
    </w:r>
    <w:r w:rsidRPr="005D52F1">
      <w:rPr>
        <w:rStyle w:val="PageNumbe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600074" w:rsidRDefault="008A27C5" w:rsidP="005D52F1">
    <w:pPr>
      <w:pStyle w:val="Footer"/>
      <w:pBdr>
        <w:top w:val="single" w:sz="4" w:space="1" w:color="auto"/>
      </w:pBdr>
      <w:ind w:right="-464"/>
      <w:jc w:val="right"/>
      <w:rPr>
        <w:rStyle w:val="PageNumber"/>
      </w:rPr>
    </w:pPr>
    <w:r w:rsidRPr="00600074">
      <w:rPr>
        <w:rStyle w:val="PageNumber"/>
      </w:rPr>
      <w:t xml:space="preserve">Стр. </w:t>
    </w:r>
    <w:r w:rsidRPr="00600074">
      <w:rPr>
        <w:rStyle w:val="PageNumber"/>
      </w:rPr>
      <w:fldChar w:fldCharType="begin"/>
    </w:r>
    <w:r w:rsidRPr="00600074">
      <w:rPr>
        <w:rStyle w:val="PageNumber"/>
      </w:rPr>
      <w:instrText xml:space="preserve"> PAGE   \* MERGEFORMAT </w:instrText>
    </w:r>
    <w:r w:rsidRPr="00600074">
      <w:rPr>
        <w:rStyle w:val="PageNumber"/>
      </w:rPr>
      <w:fldChar w:fldCharType="separate"/>
    </w:r>
    <w:r w:rsidR="0091531B">
      <w:rPr>
        <w:rStyle w:val="PageNumber"/>
        <w:noProof/>
      </w:rPr>
      <w:t>21</w:t>
    </w:r>
    <w:r w:rsidRPr="00600074">
      <w:rPr>
        <w:rStyle w:val="PageNumber"/>
      </w:rPr>
      <w:fldChar w:fldCharType="end"/>
    </w:r>
    <w:r w:rsidRPr="00600074">
      <w:rPr>
        <w:rStyle w:val="PageNumber"/>
      </w:rPr>
      <w:t xml:space="preserve"> от </w:t>
    </w:r>
    <w:r w:rsidRPr="00600074">
      <w:rPr>
        <w:rStyle w:val="PageNumber"/>
      </w:rPr>
      <w:fldChar w:fldCharType="begin"/>
    </w:r>
    <w:r w:rsidRPr="00600074">
      <w:rPr>
        <w:rStyle w:val="PageNumber"/>
      </w:rPr>
      <w:instrText xml:space="preserve"> NUMPAGES   \* MERGEFORMAT </w:instrText>
    </w:r>
    <w:r w:rsidRPr="00600074">
      <w:rPr>
        <w:rStyle w:val="PageNumber"/>
      </w:rPr>
      <w:fldChar w:fldCharType="separate"/>
    </w:r>
    <w:r w:rsidR="0091531B">
      <w:rPr>
        <w:rStyle w:val="PageNumber"/>
        <w:noProof/>
      </w:rPr>
      <w:t>84</w:t>
    </w:r>
    <w:r w:rsidRPr="00600074">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rsidP="003C2C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A27C5" w:rsidRDefault="008A27C5" w:rsidP="003C2C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rsidP="00600074">
    <w:pPr>
      <w:pStyle w:val="Footer"/>
      <w:pBdr>
        <w:top w:val="single" w:sz="4" w:space="1" w:color="auto"/>
      </w:pBdr>
      <w:jc w:val="right"/>
      <w:rPr>
        <w:rStyle w:val="PageNumber"/>
      </w:rPr>
    </w:pPr>
    <w:r>
      <w:rPr>
        <w:rStyle w:val="PageNumber"/>
      </w:rPr>
      <w:t xml:space="preserve">Стр. </w:t>
    </w:r>
    <w:r>
      <w:rPr>
        <w:rStyle w:val="PageNumber"/>
      </w:rPr>
      <w:fldChar w:fldCharType="begin"/>
    </w:r>
    <w:r>
      <w:rPr>
        <w:rStyle w:val="PageNumber"/>
      </w:rPr>
      <w:instrText xml:space="preserve">PAGE  </w:instrText>
    </w:r>
    <w:r>
      <w:rPr>
        <w:rStyle w:val="PageNumber"/>
      </w:rPr>
      <w:fldChar w:fldCharType="separate"/>
    </w:r>
    <w:r w:rsidR="0091531B">
      <w:rPr>
        <w:rStyle w:val="PageNumber"/>
        <w:noProof/>
      </w:rPr>
      <w:t>84</w:t>
    </w:r>
    <w:r>
      <w:rPr>
        <w:rStyle w:val="PageNumber"/>
      </w:rPr>
      <w:fldChar w:fldCharType="end"/>
    </w:r>
    <w:r>
      <w:rPr>
        <w:rStyle w:val="PageNumber"/>
      </w:rPr>
      <w:t xml:space="preserve"> </w:t>
    </w:r>
    <w:r w:rsidRPr="00600074">
      <w:rPr>
        <w:rStyle w:val="PageNumber"/>
      </w:rPr>
      <w:t xml:space="preserve">от </w:t>
    </w:r>
    <w:r w:rsidRPr="00600074">
      <w:rPr>
        <w:rStyle w:val="PageNumber"/>
      </w:rPr>
      <w:fldChar w:fldCharType="begin"/>
    </w:r>
    <w:r w:rsidRPr="00600074">
      <w:rPr>
        <w:rStyle w:val="PageNumber"/>
      </w:rPr>
      <w:instrText xml:space="preserve"> NUMPAGES   \* MERGEFORMAT </w:instrText>
    </w:r>
    <w:r w:rsidRPr="00600074">
      <w:rPr>
        <w:rStyle w:val="PageNumber"/>
      </w:rPr>
      <w:fldChar w:fldCharType="separate"/>
    </w:r>
    <w:r w:rsidR="0091531B">
      <w:rPr>
        <w:rStyle w:val="PageNumber"/>
        <w:noProof/>
      </w:rPr>
      <w:t>84</w:t>
    </w:r>
    <w:r w:rsidRPr="00600074">
      <w:rPr>
        <w:rStyle w:val="PageNumber"/>
      </w:rPr>
      <w:fldChar w:fldCharType="end"/>
    </w:r>
  </w:p>
  <w:p w:rsidR="008A27C5" w:rsidRDefault="008A27C5" w:rsidP="003C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A1" w:rsidRDefault="002B11A1" w:rsidP="003C2C2D">
      <w:r>
        <w:separator/>
      </w:r>
    </w:p>
  </w:footnote>
  <w:footnote w:type="continuationSeparator" w:id="0">
    <w:p w:rsidR="002B11A1" w:rsidRDefault="002B11A1" w:rsidP="003C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785C42" w:rsidRDefault="008A27C5" w:rsidP="00785C42">
    <w:pPr>
      <w:pStyle w:val="Header"/>
      <w:tabs>
        <w:tab w:val="clear" w:pos="9406"/>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5D52F1" w:rsidRDefault="008A27C5" w:rsidP="005D52F1">
    <w:pPr>
      <w:pStyle w:val="Header"/>
      <w:pBdr>
        <w:bottom w:val="single" w:sz="4" w:space="1" w:color="auto"/>
      </w:pBdr>
      <w:rPr>
        <w:sz w:val="18"/>
      </w:rPr>
    </w:pPr>
    <w:r w:rsidRPr="005D52F1">
      <w:rPr>
        <w:sz w:val="18"/>
      </w:rPr>
      <w:t>Пътна карта</w:t>
    </w:r>
    <w:r w:rsidRPr="005D52F1">
      <w:rPr>
        <w:sz w:val="18"/>
        <w:lang w:val="en-US"/>
      </w:rPr>
      <w:t xml:space="preserve"> </w:t>
    </w:r>
    <w:r w:rsidRPr="005D52F1">
      <w:rPr>
        <w:sz w:val="18"/>
      </w:rPr>
      <w:t>за изпълнение на Стратегия</w:t>
    </w:r>
    <w:r>
      <w:rPr>
        <w:sz w:val="18"/>
      </w:rPr>
      <w:t>та</w:t>
    </w:r>
    <w:r w:rsidRPr="005D52F1">
      <w:rPr>
        <w:sz w:val="18"/>
      </w:rPr>
      <w:t xml:space="preserve"> за развитие на електронното управление в Република България 2016 – 2020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BE0"/>
    <w:multiLevelType w:val="multilevel"/>
    <w:tmpl w:val="0409001F"/>
    <w:styleLink w:val="TableNumbering"/>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E61F8"/>
    <w:multiLevelType w:val="multilevel"/>
    <w:tmpl w:val="F3DE326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cs="Times New Roman"/>
        <w:b/>
        <w:i w:val="0"/>
        <w:iC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
    <w:nsid w:val="120C0E4F"/>
    <w:multiLevelType w:val="hybridMultilevel"/>
    <w:tmpl w:val="4828978C"/>
    <w:lvl w:ilvl="0" w:tplc="81CCDD50">
      <w:start w:val="1"/>
      <w:numFmt w:val="decimal"/>
      <w:pStyle w:val="TableNumber1"/>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B1C99"/>
    <w:multiLevelType w:val="hybridMultilevel"/>
    <w:tmpl w:val="E4FE7094"/>
    <w:lvl w:ilvl="0" w:tplc="56742B36">
      <w:start w:val="1"/>
      <w:numFmt w:val="bullet"/>
      <w:pStyle w:val="GOVBullet1"/>
      <w:lvlText w:val=""/>
      <w:lvlJc w:val="left"/>
      <w:pPr>
        <w:tabs>
          <w:tab w:val="num" w:pos="1211"/>
        </w:tabs>
        <w:ind w:left="1324" w:hanging="604"/>
      </w:pPr>
      <w:rPr>
        <w:rFonts w:ascii="Wingdings" w:hAnsi="Wingdings" w:hint="default"/>
        <w:color w:val="auto"/>
        <w:sz w:val="24"/>
        <w:szCs w:val="24"/>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40663CEC"/>
    <w:multiLevelType w:val="hybridMultilevel"/>
    <w:tmpl w:val="DC10C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D1F7686"/>
    <w:multiLevelType w:val="hybridMultilevel"/>
    <w:tmpl w:val="B8C052B8"/>
    <w:lvl w:ilvl="0" w:tplc="E9BED840">
      <w:start w:val="1"/>
      <w:numFmt w:val="bullet"/>
      <w:pStyle w:val="GOVTableBullet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C3745"/>
    <w:multiLevelType w:val="hybridMultilevel"/>
    <w:tmpl w:val="D5C0E0FE"/>
    <w:lvl w:ilvl="0" w:tplc="02E2FF70">
      <w:start w:val="1"/>
      <w:numFmt w:val="bullet"/>
      <w:lvlText w:val=""/>
      <w:lvlJc w:val="left"/>
      <w:pPr>
        <w:tabs>
          <w:tab w:val="num" w:pos="1211"/>
        </w:tabs>
        <w:ind w:left="1324" w:hanging="604"/>
      </w:pPr>
      <w:rPr>
        <w:rFonts w:ascii="Wingdings" w:hAnsi="Wingdings" w:hint="default"/>
      </w:rPr>
    </w:lvl>
    <w:lvl w:ilvl="1" w:tplc="0FE88A82">
      <w:start w:val="1"/>
      <w:numFmt w:val="bullet"/>
      <w:pStyle w:val="GOVBullet2"/>
      <w:lvlText w:val=""/>
      <w:lvlJc w:val="left"/>
      <w:pPr>
        <w:tabs>
          <w:tab w:val="num" w:pos="1800"/>
        </w:tabs>
        <w:ind w:left="1800" w:hanging="360"/>
      </w:pPr>
      <w:rPr>
        <w:rFonts w:ascii="Wingdings" w:hAnsi="Wingding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2"/>
    <w:lvlOverride w:ilvl="0">
      <w:startOverride w:val="1"/>
    </w:lvlOverride>
  </w:num>
  <w:num w:numId="8">
    <w:abstractNumId w:val="5"/>
  </w:num>
  <w:num w:numId="9">
    <w:abstractNumId w:val="4"/>
  </w:num>
  <w:num w:numId="10">
    <w:abstractNumId w:val="3"/>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CD"/>
    <w:rsid w:val="00002F11"/>
    <w:rsid w:val="00004138"/>
    <w:rsid w:val="00006FE6"/>
    <w:rsid w:val="0000707E"/>
    <w:rsid w:val="00011EF3"/>
    <w:rsid w:val="00012642"/>
    <w:rsid w:val="0001292E"/>
    <w:rsid w:val="00014D83"/>
    <w:rsid w:val="000152C4"/>
    <w:rsid w:val="00015C48"/>
    <w:rsid w:val="00016324"/>
    <w:rsid w:val="000219BE"/>
    <w:rsid w:val="0002272F"/>
    <w:rsid w:val="00022C02"/>
    <w:rsid w:val="000335AF"/>
    <w:rsid w:val="00033ECE"/>
    <w:rsid w:val="00036329"/>
    <w:rsid w:val="000372B9"/>
    <w:rsid w:val="0003751C"/>
    <w:rsid w:val="00037985"/>
    <w:rsid w:val="0004012D"/>
    <w:rsid w:val="000408AB"/>
    <w:rsid w:val="000419EE"/>
    <w:rsid w:val="00041AB6"/>
    <w:rsid w:val="000423D6"/>
    <w:rsid w:val="00045601"/>
    <w:rsid w:val="00045765"/>
    <w:rsid w:val="000468D4"/>
    <w:rsid w:val="00046CF0"/>
    <w:rsid w:val="000519A5"/>
    <w:rsid w:val="00053BDC"/>
    <w:rsid w:val="00060E75"/>
    <w:rsid w:val="00063DD7"/>
    <w:rsid w:val="00064713"/>
    <w:rsid w:val="00072F56"/>
    <w:rsid w:val="00073174"/>
    <w:rsid w:val="000742A5"/>
    <w:rsid w:val="00077A41"/>
    <w:rsid w:val="00080889"/>
    <w:rsid w:val="0008227C"/>
    <w:rsid w:val="00082B7B"/>
    <w:rsid w:val="00083FA6"/>
    <w:rsid w:val="000850DD"/>
    <w:rsid w:val="00090555"/>
    <w:rsid w:val="00090995"/>
    <w:rsid w:val="00091046"/>
    <w:rsid w:val="00091769"/>
    <w:rsid w:val="000924F4"/>
    <w:rsid w:val="00092F33"/>
    <w:rsid w:val="0009320E"/>
    <w:rsid w:val="00094108"/>
    <w:rsid w:val="00094A63"/>
    <w:rsid w:val="00096988"/>
    <w:rsid w:val="00097529"/>
    <w:rsid w:val="000A418E"/>
    <w:rsid w:val="000A53B5"/>
    <w:rsid w:val="000A68DC"/>
    <w:rsid w:val="000B1212"/>
    <w:rsid w:val="000B33D8"/>
    <w:rsid w:val="000B3DC8"/>
    <w:rsid w:val="000B3FD2"/>
    <w:rsid w:val="000B5CF3"/>
    <w:rsid w:val="000B6862"/>
    <w:rsid w:val="000B7EFD"/>
    <w:rsid w:val="000C1509"/>
    <w:rsid w:val="000C182D"/>
    <w:rsid w:val="000C381F"/>
    <w:rsid w:val="000C4D3D"/>
    <w:rsid w:val="000C4ED4"/>
    <w:rsid w:val="000C52A6"/>
    <w:rsid w:val="000C5840"/>
    <w:rsid w:val="000C5D5D"/>
    <w:rsid w:val="000C6C38"/>
    <w:rsid w:val="000C6D95"/>
    <w:rsid w:val="000D1B44"/>
    <w:rsid w:val="000D24C5"/>
    <w:rsid w:val="000D3399"/>
    <w:rsid w:val="000D6F29"/>
    <w:rsid w:val="000E0CDC"/>
    <w:rsid w:val="000E3A4F"/>
    <w:rsid w:val="000E6A60"/>
    <w:rsid w:val="000F00FB"/>
    <w:rsid w:val="000F089F"/>
    <w:rsid w:val="000F27FD"/>
    <w:rsid w:val="000F2B6B"/>
    <w:rsid w:val="000F2D8D"/>
    <w:rsid w:val="000F2DE1"/>
    <w:rsid w:val="000F54BC"/>
    <w:rsid w:val="000F6464"/>
    <w:rsid w:val="000F65F5"/>
    <w:rsid w:val="000F72F7"/>
    <w:rsid w:val="000F73FE"/>
    <w:rsid w:val="00101E20"/>
    <w:rsid w:val="0010231D"/>
    <w:rsid w:val="00103C77"/>
    <w:rsid w:val="00106939"/>
    <w:rsid w:val="00110121"/>
    <w:rsid w:val="0011467F"/>
    <w:rsid w:val="00114E7C"/>
    <w:rsid w:val="00115007"/>
    <w:rsid w:val="00115C61"/>
    <w:rsid w:val="00116412"/>
    <w:rsid w:val="00117221"/>
    <w:rsid w:val="00126B05"/>
    <w:rsid w:val="00127EE9"/>
    <w:rsid w:val="001370BA"/>
    <w:rsid w:val="00137160"/>
    <w:rsid w:val="00137519"/>
    <w:rsid w:val="00142E0B"/>
    <w:rsid w:val="00143AE7"/>
    <w:rsid w:val="001453A7"/>
    <w:rsid w:val="001453C0"/>
    <w:rsid w:val="001474BE"/>
    <w:rsid w:val="00151714"/>
    <w:rsid w:val="001517E8"/>
    <w:rsid w:val="00151C86"/>
    <w:rsid w:val="00152FAE"/>
    <w:rsid w:val="00154A6B"/>
    <w:rsid w:val="00155A53"/>
    <w:rsid w:val="00155CB1"/>
    <w:rsid w:val="0015793A"/>
    <w:rsid w:val="00157E27"/>
    <w:rsid w:val="00161507"/>
    <w:rsid w:val="001625BB"/>
    <w:rsid w:val="00162929"/>
    <w:rsid w:val="00163292"/>
    <w:rsid w:val="00163E12"/>
    <w:rsid w:val="00164E5A"/>
    <w:rsid w:val="00165612"/>
    <w:rsid w:val="0016659D"/>
    <w:rsid w:val="00166BC6"/>
    <w:rsid w:val="001679C5"/>
    <w:rsid w:val="00170B99"/>
    <w:rsid w:val="001724C7"/>
    <w:rsid w:val="0017322E"/>
    <w:rsid w:val="001764A4"/>
    <w:rsid w:val="001776AE"/>
    <w:rsid w:val="0018224B"/>
    <w:rsid w:val="0018247D"/>
    <w:rsid w:val="001838C1"/>
    <w:rsid w:val="00184F97"/>
    <w:rsid w:val="0018674E"/>
    <w:rsid w:val="00190042"/>
    <w:rsid w:val="00191E0F"/>
    <w:rsid w:val="001920FA"/>
    <w:rsid w:val="00192981"/>
    <w:rsid w:val="001952E5"/>
    <w:rsid w:val="00196022"/>
    <w:rsid w:val="00196228"/>
    <w:rsid w:val="0019718C"/>
    <w:rsid w:val="0019718D"/>
    <w:rsid w:val="001A36DC"/>
    <w:rsid w:val="001A3C08"/>
    <w:rsid w:val="001A3FB3"/>
    <w:rsid w:val="001A5AC9"/>
    <w:rsid w:val="001A7410"/>
    <w:rsid w:val="001A7600"/>
    <w:rsid w:val="001A7980"/>
    <w:rsid w:val="001B215D"/>
    <w:rsid w:val="001B7947"/>
    <w:rsid w:val="001B7D94"/>
    <w:rsid w:val="001C11F4"/>
    <w:rsid w:val="001C2AE9"/>
    <w:rsid w:val="001C2F54"/>
    <w:rsid w:val="001C33FB"/>
    <w:rsid w:val="001C4085"/>
    <w:rsid w:val="001C45CA"/>
    <w:rsid w:val="001C4874"/>
    <w:rsid w:val="001C4E1A"/>
    <w:rsid w:val="001C754F"/>
    <w:rsid w:val="001D00EF"/>
    <w:rsid w:val="001D076A"/>
    <w:rsid w:val="001D0A71"/>
    <w:rsid w:val="001D0FC8"/>
    <w:rsid w:val="001D39ED"/>
    <w:rsid w:val="001D48DC"/>
    <w:rsid w:val="001E15D7"/>
    <w:rsid w:val="001E204C"/>
    <w:rsid w:val="001E3C1A"/>
    <w:rsid w:val="001E3D03"/>
    <w:rsid w:val="001E431F"/>
    <w:rsid w:val="001E4613"/>
    <w:rsid w:val="001E5EB6"/>
    <w:rsid w:val="001E6223"/>
    <w:rsid w:val="001E673C"/>
    <w:rsid w:val="001E69BE"/>
    <w:rsid w:val="001E6A71"/>
    <w:rsid w:val="001E6C28"/>
    <w:rsid w:val="001E7BA7"/>
    <w:rsid w:val="001F08DD"/>
    <w:rsid w:val="001F28BE"/>
    <w:rsid w:val="001F2A5F"/>
    <w:rsid w:val="001F7005"/>
    <w:rsid w:val="0020205E"/>
    <w:rsid w:val="00204557"/>
    <w:rsid w:val="00204608"/>
    <w:rsid w:val="0020618E"/>
    <w:rsid w:val="00207CC2"/>
    <w:rsid w:val="00207FB1"/>
    <w:rsid w:val="0021021E"/>
    <w:rsid w:val="002110CD"/>
    <w:rsid w:val="00214877"/>
    <w:rsid w:val="002162D6"/>
    <w:rsid w:val="00216714"/>
    <w:rsid w:val="00217018"/>
    <w:rsid w:val="002172D4"/>
    <w:rsid w:val="00220C0C"/>
    <w:rsid w:val="002232E5"/>
    <w:rsid w:val="00223BD9"/>
    <w:rsid w:val="0023100B"/>
    <w:rsid w:val="0023452B"/>
    <w:rsid w:val="00234879"/>
    <w:rsid w:val="002350AE"/>
    <w:rsid w:val="0023537C"/>
    <w:rsid w:val="00235B26"/>
    <w:rsid w:val="00240C6A"/>
    <w:rsid w:val="002412C6"/>
    <w:rsid w:val="00241962"/>
    <w:rsid w:val="002427E3"/>
    <w:rsid w:val="002507F0"/>
    <w:rsid w:val="00251345"/>
    <w:rsid w:val="00251ED0"/>
    <w:rsid w:val="002552E6"/>
    <w:rsid w:val="00255412"/>
    <w:rsid w:val="002608BA"/>
    <w:rsid w:val="00261752"/>
    <w:rsid w:val="002635C8"/>
    <w:rsid w:val="00267737"/>
    <w:rsid w:val="00272275"/>
    <w:rsid w:val="0027317B"/>
    <w:rsid w:val="00274B49"/>
    <w:rsid w:val="00274D61"/>
    <w:rsid w:val="00275226"/>
    <w:rsid w:val="00275F08"/>
    <w:rsid w:val="002777AA"/>
    <w:rsid w:val="002778DF"/>
    <w:rsid w:val="00280611"/>
    <w:rsid w:val="00281754"/>
    <w:rsid w:val="00281A39"/>
    <w:rsid w:val="00283B7D"/>
    <w:rsid w:val="00290142"/>
    <w:rsid w:val="00295DFF"/>
    <w:rsid w:val="002A0B08"/>
    <w:rsid w:val="002A4053"/>
    <w:rsid w:val="002A4602"/>
    <w:rsid w:val="002A5363"/>
    <w:rsid w:val="002A6B65"/>
    <w:rsid w:val="002A78FF"/>
    <w:rsid w:val="002B0734"/>
    <w:rsid w:val="002B11A1"/>
    <w:rsid w:val="002B163C"/>
    <w:rsid w:val="002B1B8E"/>
    <w:rsid w:val="002B2050"/>
    <w:rsid w:val="002B2CD2"/>
    <w:rsid w:val="002B6D80"/>
    <w:rsid w:val="002B742D"/>
    <w:rsid w:val="002C0085"/>
    <w:rsid w:val="002C08B5"/>
    <w:rsid w:val="002C141D"/>
    <w:rsid w:val="002C41A7"/>
    <w:rsid w:val="002C41E4"/>
    <w:rsid w:val="002C44BF"/>
    <w:rsid w:val="002C5DDF"/>
    <w:rsid w:val="002C6C60"/>
    <w:rsid w:val="002C7462"/>
    <w:rsid w:val="002D1FD0"/>
    <w:rsid w:val="002D23AD"/>
    <w:rsid w:val="002D27BD"/>
    <w:rsid w:val="002D2A2D"/>
    <w:rsid w:val="002D5727"/>
    <w:rsid w:val="002D6345"/>
    <w:rsid w:val="002E11B6"/>
    <w:rsid w:val="002E2AAB"/>
    <w:rsid w:val="002E2E72"/>
    <w:rsid w:val="002E39D6"/>
    <w:rsid w:val="002E4403"/>
    <w:rsid w:val="002E4D30"/>
    <w:rsid w:val="002E5467"/>
    <w:rsid w:val="002E6A36"/>
    <w:rsid w:val="002E7AF1"/>
    <w:rsid w:val="002F3006"/>
    <w:rsid w:val="002F3676"/>
    <w:rsid w:val="002F3AD0"/>
    <w:rsid w:val="002F5171"/>
    <w:rsid w:val="002F53D7"/>
    <w:rsid w:val="002F578E"/>
    <w:rsid w:val="002F72C0"/>
    <w:rsid w:val="003027CD"/>
    <w:rsid w:val="00303ADA"/>
    <w:rsid w:val="00303CB3"/>
    <w:rsid w:val="00306A7D"/>
    <w:rsid w:val="0030732C"/>
    <w:rsid w:val="003076E0"/>
    <w:rsid w:val="003107DF"/>
    <w:rsid w:val="003109D6"/>
    <w:rsid w:val="00311DD5"/>
    <w:rsid w:val="00314508"/>
    <w:rsid w:val="003150A3"/>
    <w:rsid w:val="00320382"/>
    <w:rsid w:val="00320CDA"/>
    <w:rsid w:val="00323435"/>
    <w:rsid w:val="003256CC"/>
    <w:rsid w:val="00326D4E"/>
    <w:rsid w:val="00334994"/>
    <w:rsid w:val="003401C4"/>
    <w:rsid w:val="00341D88"/>
    <w:rsid w:val="00342708"/>
    <w:rsid w:val="00342B48"/>
    <w:rsid w:val="00342E1C"/>
    <w:rsid w:val="003459C7"/>
    <w:rsid w:val="00345C0A"/>
    <w:rsid w:val="00346D9F"/>
    <w:rsid w:val="00347314"/>
    <w:rsid w:val="00350932"/>
    <w:rsid w:val="003517DB"/>
    <w:rsid w:val="003523E0"/>
    <w:rsid w:val="00354012"/>
    <w:rsid w:val="0035549B"/>
    <w:rsid w:val="0035631C"/>
    <w:rsid w:val="0035677A"/>
    <w:rsid w:val="00357258"/>
    <w:rsid w:val="00362658"/>
    <w:rsid w:val="00363ACC"/>
    <w:rsid w:val="00364181"/>
    <w:rsid w:val="00365308"/>
    <w:rsid w:val="003659AE"/>
    <w:rsid w:val="00370A3D"/>
    <w:rsid w:val="00371669"/>
    <w:rsid w:val="00371D4A"/>
    <w:rsid w:val="003733E7"/>
    <w:rsid w:val="003734FB"/>
    <w:rsid w:val="00373CC0"/>
    <w:rsid w:val="00375389"/>
    <w:rsid w:val="00375648"/>
    <w:rsid w:val="00377355"/>
    <w:rsid w:val="00377D0E"/>
    <w:rsid w:val="00377E47"/>
    <w:rsid w:val="003812FF"/>
    <w:rsid w:val="003815C8"/>
    <w:rsid w:val="00382F91"/>
    <w:rsid w:val="00384680"/>
    <w:rsid w:val="00384BA3"/>
    <w:rsid w:val="00385F4C"/>
    <w:rsid w:val="003920DA"/>
    <w:rsid w:val="00393A79"/>
    <w:rsid w:val="0039575A"/>
    <w:rsid w:val="00396F2C"/>
    <w:rsid w:val="00397B1E"/>
    <w:rsid w:val="003A28B3"/>
    <w:rsid w:val="003A31CB"/>
    <w:rsid w:val="003A3AD3"/>
    <w:rsid w:val="003A53D8"/>
    <w:rsid w:val="003A781A"/>
    <w:rsid w:val="003B08A6"/>
    <w:rsid w:val="003B2281"/>
    <w:rsid w:val="003B350E"/>
    <w:rsid w:val="003B5ABE"/>
    <w:rsid w:val="003B64EC"/>
    <w:rsid w:val="003B65E3"/>
    <w:rsid w:val="003B678C"/>
    <w:rsid w:val="003B7F1A"/>
    <w:rsid w:val="003C031C"/>
    <w:rsid w:val="003C1848"/>
    <w:rsid w:val="003C2896"/>
    <w:rsid w:val="003C2C2D"/>
    <w:rsid w:val="003C4995"/>
    <w:rsid w:val="003C5182"/>
    <w:rsid w:val="003C5C79"/>
    <w:rsid w:val="003C6477"/>
    <w:rsid w:val="003C66EC"/>
    <w:rsid w:val="003C7E12"/>
    <w:rsid w:val="003C7E80"/>
    <w:rsid w:val="003D1361"/>
    <w:rsid w:val="003D27AB"/>
    <w:rsid w:val="003D4515"/>
    <w:rsid w:val="003D4939"/>
    <w:rsid w:val="003E0C64"/>
    <w:rsid w:val="003E1224"/>
    <w:rsid w:val="003E394B"/>
    <w:rsid w:val="003E3BA5"/>
    <w:rsid w:val="003E542D"/>
    <w:rsid w:val="003E6674"/>
    <w:rsid w:val="003E701F"/>
    <w:rsid w:val="003E7942"/>
    <w:rsid w:val="003E7E69"/>
    <w:rsid w:val="003F22F2"/>
    <w:rsid w:val="003F2FCF"/>
    <w:rsid w:val="003F3281"/>
    <w:rsid w:val="003F37EE"/>
    <w:rsid w:val="003F4D05"/>
    <w:rsid w:val="003F527E"/>
    <w:rsid w:val="003F6C66"/>
    <w:rsid w:val="003F79E0"/>
    <w:rsid w:val="004012A1"/>
    <w:rsid w:val="004026C1"/>
    <w:rsid w:val="0040399B"/>
    <w:rsid w:val="00406C9E"/>
    <w:rsid w:val="00412F6B"/>
    <w:rsid w:val="0041325F"/>
    <w:rsid w:val="0041466E"/>
    <w:rsid w:val="004147BC"/>
    <w:rsid w:val="00416BE0"/>
    <w:rsid w:val="00416F0B"/>
    <w:rsid w:val="00424050"/>
    <w:rsid w:val="004254F2"/>
    <w:rsid w:val="00426270"/>
    <w:rsid w:val="0042763D"/>
    <w:rsid w:val="00430089"/>
    <w:rsid w:val="00430B93"/>
    <w:rsid w:val="00430E5A"/>
    <w:rsid w:val="00433E98"/>
    <w:rsid w:val="00433F4F"/>
    <w:rsid w:val="004379F4"/>
    <w:rsid w:val="00441B64"/>
    <w:rsid w:val="00443683"/>
    <w:rsid w:val="00447C49"/>
    <w:rsid w:val="00452045"/>
    <w:rsid w:val="004541BB"/>
    <w:rsid w:val="004544EE"/>
    <w:rsid w:val="00464746"/>
    <w:rsid w:val="004657C2"/>
    <w:rsid w:val="0046666D"/>
    <w:rsid w:val="00466D94"/>
    <w:rsid w:val="00470CA2"/>
    <w:rsid w:val="00470CC1"/>
    <w:rsid w:val="004715D2"/>
    <w:rsid w:val="0047280A"/>
    <w:rsid w:val="0047316B"/>
    <w:rsid w:val="004734C5"/>
    <w:rsid w:val="00476849"/>
    <w:rsid w:val="0047714A"/>
    <w:rsid w:val="00477C6B"/>
    <w:rsid w:val="004817CF"/>
    <w:rsid w:val="004832BB"/>
    <w:rsid w:val="004836B5"/>
    <w:rsid w:val="004851EA"/>
    <w:rsid w:val="00485F60"/>
    <w:rsid w:val="00490391"/>
    <w:rsid w:val="004920DC"/>
    <w:rsid w:val="00493A8E"/>
    <w:rsid w:val="004944FE"/>
    <w:rsid w:val="004960B2"/>
    <w:rsid w:val="00496262"/>
    <w:rsid w:val="00497B48"/>
    <w:rsid w:val="00497FCC"/>
    <w:rsid w:val="004A0B53"/>
    <w:rsid w:val="004A1686"/>
    <w:rsid w:val="004B0726"/>
    <w:rsid w:val="004B2587"/>
    <w:rsid w:val="004B27AA"/>
    <w:rsid w:val="004B32F6"/>
    <w:rsid w:val="004B398C"/>
    <w:rsid w:val="004B3AC6"/>
    <w:rsid w:val="004B3C16"/>
    <w:rsid w:val="004B460A"/>
    <w:rsid w:val="004B468D"/>
    <w:rsid w:val="004B64DC"/>
    <w:rsid w:val="004B68FB"/>
    <w:rsid w:val="004C1E89"/>
    <w:rsid w:val="004C36AF"/>
    <w:rsid w:val="004C5858"/>
    <w:rsid w:val="004C75B2"/>
    <w:rsid w:val="004D0D82"/>
    <w:rsid w:val="004D25AA"/>
    <w:rsid w:val="004D25DD"/>
    <w:rsid w:val="004D678B"/>
    <w:rsid w:val="004E2651"/>
    <w:rsid w:val="004E27FC"/>
    <w:rsid w:val="004E372A"/>
    <w:rsid w:val="004E42CB"/>
    <w:rsid w:val="004E432D"/>
    <w:rsid w:val="004E6110"/>
    <w:rsid w:val="004E6ACD"/>
    <w:rsid w:val="004E78D4"/>
    <w:rsid w:val="004F0E38"/>
    <w:rsid w:val="004F1D83"/>
    <w:rsid w:val="004F2181"/>
    <w:rsid w:val="004F3FD5"/>
    <w:rsid w:val="004F4C37"/>
    <w:rsid w:val="004F7DF7"/>
    <w:rsid w:val="0050036F"/>
    <w:rsid w:val="0050167F"/>
    <w:rsid w:val="00502055"/>
    <w:rsid w:val="0050283C"/>
    <w:rsid w:val="0050367B"/>
    <w:rsid w:val="00503717"/>
    <w:rsid w:val="00504549"/>
    <w:rsid w:val="00506A48"/>
    <w:rsid w:val="00507B1A"/>
    <w:rsid w:val="00511086"/>
    <w:rsid w:val="00512043"/>
    <w:rsid w:val="005128F2"/>
    <w:rsid w:val="0051335B"/>
    <w:rsid w:val="00514020"/>
    <w:rsid w:val="0051636E"/>
    <w:rsid w:val="00516D24"/>
    <w:rsid w:val="00524B99"/>
    <w:rsid w:val="0052543D"/>
    <w:rsid w:val="00525E49"/>
    <w:rsid w:val="00526056"/>
    <w:rsid w:val="00526295"/>
    <w:rsid w:val="00527F15"/>
    <w:rsid w:val="005314FE"/>
    <w:rsid w:val="0053313A"/>
    <w:rsid w:val="00533F69"/>
    <w:rsid w:val="005349B8"/>
    <w:rsid w:val="00535A35"/>
    <w:rsid w:val="00535CD0"/>
    <w:rsid w:val="00536541"/>
    <w:rsid w:val="00540D40"/>
    <w:rsid w:val="005433CC"/>
    <w:rsid w:val="00544BCE"/>
    <w:rsid w:val="00544D19"/>
    <w:rsid w:val="00551F47"/>
    <w:rsid w:val="00553E50"/>
    <w:rsid w:val="005548DA"/>
    <w:rsid w:val="0055529F"/>
    <w:rsid w:val="00555CA4"/>
    <w:rsid w:val="00556095"/>
    <w:rsid w:val="00556465"/>
    <w:rsid w:val="0055718A"/>
    <w:rsid w:val="00557798"/>
    <w:rsid w:val="005615A8"/>
    <w:rsid w:val="0056243E"/>
    <w:rsid w:val="0056326F"/>
    <w:rsid w:val="005661DF"/>
    <w:rsid w:val="005725CE"/>
    <w:rsid w:val="005737BD"/>
    <w:rsid w:val="00573FE7"/>
    <w:rsid w:val="00574026"/>
    <w:rsid w:val="0057639A"/>
    <w:rsid w:val="005776F2"/>
    <w:rsid w:val="005833C7"/>
    <w:rsid w:val="00583755"/>
    <w:rsid w:val="00583F6E"/>
    <w:rsid w:val="00584933"/>
    <w:rsid w:val="0058698F"/>
    <w:rsid w:val="005917C8"/>
    <w:rsid w:val="005927C2"/>
    <w:rsid w:val="00592FC7"/>
    <w:rsid w:val="00593027"/>
    <w:rsid w:val="00593327"/>
    <w:rsid w:val="005935AC"/>
    <w:rsid w:val="00594FF2"/>
    <w:rsid w:val="0059501E"/>
    <w:rsid w:val="00596A48"/>
    <w:rsid w:val="005A000C"/>
    <w:rsid w:val="005A0B25"/>
    <w:rsid w:val="005A2D57"/>
    <w:rsid w:val="005A7289"/>
    <w:rsid w:val="005B1E7B"/>
    <w:rsid w:val="005B2CB0"/>
    <w:rsid w:val="005B3D9A"/>
    <w:rsid w:val="005B3E20"/>
    <w:rsid w:val="005B5CBB"/>
    <w:rsid w:val="005B65F7"/>
    <w:rsid w:val="005B7AD7"/>
    <w:rsid w:val="005B7EB9"/>
    <w:rsid w:val="005C04FC"/>
    <w:rsid w:val="005C48C1"/>
    <w:rsid w:val="005C4F4A"/>
    <w:rsid w:val="005D274D"/>
    <w:rsid w:val="005D52F1"/>
    <w:rsid w:val="005D7A60"/>
    <w:rsid w:val="005E00B2"/>
    <w:rsid w:val="005E5686"/>
    <w:rsid w:val="005F0B70"/>
    <w:rsid w:val="005F138C"/>
    <w:rsid w:val="005F5B5E"/>
    <w:rsid w:val="005F68E2"/>
    <w:rsid w:val="005F6C76"/>
    <w:rsid w:val="00600074"/>
    <w:rsid w:val="006033AF"/>
    <w:rsid w:val="00605B4B"/>
    <w:rsid w:val="0060740B"/>
    <w:rsid w:val="00614E88"/>
    <w:rsid w:val="00615E8C"/>
    <w:rsid w:val="00615F4B"/>
    <w:rsid w:val="00620B77"/>
    <w:rsid w:val="006214E7"/>
    <w:rsid w:val="00622129"/>
    <w:rsid w:val="006228C7"/>
    <w:rsid w:val="00623543"/>
    <w:rsid w:val="00623ACE"/>
    <w:rsid w:val="006261D4"/>
    <w:rsid w:val="00626DA4"/>
    <w:rsid w:val="00627EDA"/>
    <w:rsid w:val="00635125"/>
    <w:rsid w:val="006362AE"/>
    <w:rsid w:val="0063695C"/>
    <w:rsid w:val="006379EB"/>
    <w:rsid w:val="00641941"/>
    <w:rsid w:val="00641A91"/>
    <w:rsid w:val="00642742"/>
    <w:rsid w:val="00644000"/>
    <w:rsid w:val="006442BB"/>
    <w:rsid w:val="00644CD0"/>
    <w:rsid w:val="00646183"/>
    <w:rsid w:val="00646813"/>
    <w:rsid w:val="00647B7E"/>
    <w:rsid w:val="0065035F"/>
    <w:rsid w:val="00650CAE"/>
    <w:rsid w:val="00650DA8"/>
    <w:rsid w:val="006514FD"/>
    <w:rsid w:val="00652458"/>
    <w:rsid w:val="0065343C"/>
    <w:rsid w:val="00656FA9"/>
    <w:rsid w:val="00660627"/>
    <w:rsid w:val="00660EFC"/>
    <w:rsid w:val="006648E7"/>
    <w:rsid w:val="00665B32"/>
    <w:rsid w:val="00666353"/>
    <w:rsid w:val="00666632"/>
    <w:rsid w:val="006701A9"/>
    <w:rsid w:val="00672D70"/>
    <w:rsid w:val="00672D7D"/>
    <w:rsid w:val="00673DCE"/>
    <w:rsid w:val="00677BB6"/>
    <w:rsid w:val="006831E6"/>
    <w:rsid w:val="00684573"/>
    <w:rsid w:val="0068516E"/>
    <w:rsid w:val="0068562F"/>
    <w:rsid w:val="00685A93"/>
    <w:rsid w:val="00685B6C"/>
    <w:rsid w:val="00686E96"/>
    <w:rsid w:val="00687168"/>
    <w:rsid w:val="00692048"/>
    <w:rsid w:val="00692B24"/>
    <w:rsid w:val="006945D4"/>
    <w:rsid w:val="006949C1"/>
    <w:rsid w:val="00694C83"/>
    <w:rsid w:val="0069565D"/>
    <w:rsid w:val="006A278F"/>
    <w:rsid w:val="006A29AA"/>
    <w:rsid w:val="006A2AAC"/>
    <w:rsid w:val="006A3297"/>
    <w:rsid w:val="006A43BD"/>
    <w:rsid w:val="006A47D3"/>
    <w:rsid w:val="006B099B"/>
    <w:rsid w:val="006B27B3"/>
    <w:rsid w:val="006B367B"/>
    <w:rsid w:val="006B432C"/>
    <w:rsid w:val="006B4B84"/>
    <w:rsid w:val="006B7CFD"/>
    <w:rsid w:val="006C01C9"/>
    <w:rsid w:val="006C3CC7"/>
    <w:rsid w:val="006C41E7"/>
    <w:rsid w:val="006C4C3B"/>
    <w:rsid w:val="006C6E80"/>
    <w:rsid w:val="006C7CD6"/>
    <w:rsid w:val="006D065F"/>
    <w:rsid w:val="006D1179"/>
    <w:rsid w:val="006D122D"/>
    <w:rsid w:val="006D131C"/>
    <w:rsid w:val="006D40BF"/>
    <w:rsid w:val="006D430E"/>
    <w:rsid w:val="006D4450"/>
    <w:rsid w:val="006D4747"/>
    <w:rsid w:val="006D6A07"/>
    <w:rsid w:val="006D7F22"/>
    <w:rsid w:val="006E0A2D"/>
    <w:rsid w:val="006E10DE"/>
    <w:rsid w:val="006E1A78"/>
    <w:rsid w:val="006E2CEE"/>
    <w:rsid w:val="006E31DC"/>
    <w:rsid w:val="006E45DB"/>
    <w:rsid w:val="006E56A7"/>
    <w:rsid w:val="006E7219"/>
    <w:rsid w:val="006E773E"/>
    <w:rsid w:val="006F01AD"/>
    <w:rsid w:val="006F5961"/>
    <w:rsid w:val="00700C17"/>
    <w:rsid w:val="00705E4C"/>
    <w:rsid w:val="00706CBE"/>
    <w:rsid w:val="007075A9"/>
    <w:rsid w:val="00707A80"/>
    <w:rsid w:val="007101AB"/>
    <w:rsid w:val="0071160C"/>
    <w:rsid w:val="00713010"/>
    <w:rsid w:val="00713314"/>
    <w:rsid w:val="007165CE"/>
    <w:rsid w:val="00716D23"/>
    <w:rsid w:val="00721AF9"/>
    <w:rsid w:val="007238FD"/>
    <w:rsid w:val="007244C4"/>
    <w:rsid w:val="00725E58"/>
    <w:rsid w:val="00727570"/>
    <w:rsid w:val="007327B7"/>
    <w:rsid w:val="007349E1"/>
    <w:rsid w:val="0073629C"/>
    <w:rsid w:val="00737DC3"/>
    <w:rsid w:val="00741A6F"/>
    <w:rsid w:val="007437B3"/>
    <w:rsid w:val="00744D4F"/>
    <w:rsid w:val="0074554E"/>
    <w:rsid w:val="0074787A"/>
    <w:rsid w:val="007503B1"/>
    <w:rsid w:val="0075252C"/>
    <w:rsid w:val="00753C58"/>
    <w:rsid w:val="00754FAF"/>
    <w:rsid w:val="0075555F"/>
    <w:rsid w:val="0075668B"/>
    <w:rsid w:val="0076124B"/>
    <w:rsid w:val="00761742"/>
    <w:rsid w:val="00761804"/>
    <w:rsid w:val="007620C4"/>
    <w:rsid w:val="007624CA"/>
    <w:rsid w:val="0076274B"/>
    <w:rsid w:val="00762EE9"/>
    <w:rsid w:val="00763A2F"/>
    <w:rsid w:val="007644C3"/>
    <w:rsid w:val="00764714"/>
    <w:rsid w:val="00764A15"/>
    <w:rsid w:val="007663D4"/>
    <w:rsid w:val="00766FF1"/>
    <w:rsid w:val="007701CF"/>
    <w:rsid w:val="007730E9"/>
    <w:rsid w:val="007748FB"/>
    <w:rsid w:val="0077512D"/>
    <w:rsid w:val="00781DB9"/>
    <w:rsid w:val="00782242"/>
    <w:rsid w:val="00782B9C"/>
    <w:rsid w:val="007845D2"/>
    <w:rsid w:val="00784D9D"/>
    <w:rsid w:val="00785706"/>
    <w:rsid w:val="00785C42"/>
    <w:rsid w:val="00787C21"/>
    <w:rsid w:val="00792D85"/>
    <w:rsid w:val="007952CE"/>
    <w:rsid w:val="007957D3"/>
    <w:rsid w:val="007A0BE8"/>
    <w:rsid w:val="007A1828"/>
    <w:rsid w:val="007A22A3"/>
    <w:rsid w:val="007A4D3D"/>
    <w:rsid w:val="007A5AA3"/>
    <w:rsid w:val="007A5AF7"/>
    <w:rsid w:val="007A6329"/>
    <w:rsid w:val="007B38B5"/>
    <w:rsid w:val="007B4CDB"/>
    <w:rsid w:val="007B6E93"/>
    <w:rsid w:val="007C05C9"/>
    <w:rsid w:val="007C1F34"/>
    <w:rsid w:val="007C4AF2"/>
    <w:rsid w:val="007C6541"/>
    <w:rsid w:val="007C65A5"/>
    <w:rsid w:val="007C6C41"/>
    <w:rsid w:val="007C7BCB"/>
    <w:rsid w:val="007D0A51"/>
    <w:rsid w:val="007D189B"/>
    <w:rsid w:val="007D18E6"/>
    <w:rsid w:val="007D240B"/>
    <w:rsid w:val="007D438D"/>
    <w:rsid w:val="007D578C"/>
    <w:rsid w:val="007D615C"/>
    <w:rsid w:val="007D7B37"/>
    <w:rsid w:val="007E0B92"/>
    <w:rsid w:val="007E37E3"/>
    <w:rsid w:val="007E5F6C"/>
    <w:rsid w:val="007F0835"/>
    <w:rsid w:val="007F17FF"/>
    <w:rsid w:val="007F18FF"/>
    <w:rsid w:val="007F2A59"/>
    <w:rsid w:val="007F2FB5"/>
    <w:rsid w:val="007F3E64"/>
    <w:rsid w:val="007F508F"/>
    <w:rsid w:val="007F696C"/>
    <w:rsid w:val="007F6D6E"/>
    <w:rsid w:val="007F7F78"/>
    <w:rsid w:val="008021F4"/>
    <w:rsid w:val="008024E0"/>
    <w:rsid w:val="00803E8B"/>
    <w:rsid w:val="00803EC4"/>
    <w:rsid w:val="00806450"/>
    <w:rsid w:val="00810468"/>
    <w:rsid w:val="008106E3"/>
    <w:rsid w:val="00812C68"/>
    <w:rsid w:val="00815A5A"/>
    <w:rsid w:val="008178FA"/>
    <w:rsid w:val="00817B1A"/>
    <w:rsid w:val="00821FC2"/>
    <w:rsid w:val="00823802"/>
    <w:rsid w:val="00823A95"/>
    <w:rsid w:val="00824AC6"/>
    <w:rsid w:val="00824F2B"/>
    <w:rsid w:val="00825C82"/>
    <w:rsid w:val="008316E4"/>
    <w:rsid w:val="00831CD8"/>
    <w:rsid w:val="00834006"/>
    <w:rsid w:val="00834718"/>
    <w:rsid w:val="00835873"/>
    <w:rsid w:val="00835B97"/>
    <w:rsid w:val="00836988"/>
    <w:rsid w:val="00836EB3"/>
    <w:rsid w:val="00837ADB"/>
    <w:rsid w:val="00840FD4"/>
    <w:rsid w:val="008418D6"/>
    <w:rsid w:val="008419F4"/>
    <w:rsid w:val="00841F52"/>
    <w:rsid w:val="00842298"/>
    <w:rsid w:val="008427E4"/>
    <w:rsid w:val="0084539D"/>
    <w:rsid w:val="0084672D"/>
    <w:rsid w:val="00850152"/>
    <w:rsid w:val="00852559"/>
    <w:rsid w:val="0085410A"/>
    <w:rsid w:val="008558CA"/>
    <w:rsid w:val="00855EB3"/>
    <w:rsid w:val="00856ED0"/>
    <w:rsid w:val="00857502"/>
    <w:rsid w:val="00857C59"/>
    <w:rsid w:val="0086060A"/>
    <w:rsid w:val="00862324"/>
    <w:rsid w:val="00862865"/>
    <w:rsid w:val="00863DAD"/>
    <w:rsid w:val="00864924"/>
    <w:rsid w:val="008714CB"/>
    <w:rsid w:val="00871DA5"/>
    <w:rsid w:val="008725BB"/>
    <w:rsid w:val="00874A93"/>
    <w:rsid w:val="008754A2"/>
    <w:rsid w:val="00880185"/>
    <w:rsid w:val="00884960"/>
    <w:rsid w:val="00884EA8"/>
    <w:rsid w:val="00884F02"/>
    <w:rsid w:val="00887415"/>
    <w:rsid w:val="00890668"/>
    <w:rsid w:val="00890670"/>
    <w:rsid w:val="00891775"/>
    <w:rsid w:val="0089467A"/>
    <w:rsid w:val="00895B2D"/>
    <w:rsid w:val="00896295"/>
    <w:rsid w:val="00896BA5"/>
    <w:rsid w:val="00897B30"/>
    <w:rsid w:val="008A2698"/>
    <w:rsid w:val="008A27C5"/>
    <w:rsid w:val="008A4387"/>
    <w:rsid w:val="008A491C"/>
    <w:rsid w:val="008A4B0E"/>
    <w:rsid w:val="008A5C64"/>
    <w:rsid w:val="008A69B7"/>
    <w:rsid w:val="008A6F0D"/>
    <w:rsid w:val="008A74C3"/>
    <w:rsid w:val="008B06A0"/>
    <w:rsid w:val="008B0764"/>
    <w:rsid w:val="008B0E1F"/>
    <w:rsid w:val="008B0E58"/>
    <w:rsid w:val="008B130C"/>
    <w:rsid w:val="008B1DD6"/>
    <w:rsid w:val="008B4536"/>
    <w:rsid w:val="008B474E"/>
    <w:rsid w:val="008B5910"/>
    <w:rsid w:val="008B7CDB"/>
    <w:rsid w:val="008C1A3E"/>
    <w:rsid w:val="008C2AC3"/>
    <w:rsid w:val="008C35BB"/>
    <w:rsid w:val="008C4878"/>
    <w:rsid w:val="008C58E1"/>
    <w:rsid w:val="008C65AD"/>
    <w:rsid w:val="008C6D24"/>
    <w:rsid w:val="008D0E11"/>
    <w:rsid w:val="008D1BD2"/>
    <w:rsid w:val="008D32F6"/>
    <w:rsid w:val="008D335D"/>
    <w:rsid w:val="008D4D74"/>
    <w:rsid w:val="008D75F6"/>
    <w:rsid w:val="008D7DBA"/>
    <w:rsid w:val="008E0BC5"/>
    <w:rsid w:val="008E289E"/>
    <w:rsid w:val="008E3BEA"/>
    <w:rsid w:val="008E53AD"/>
    <w:rsid w:val="008E7FEC"/>
    <w:rsid w:val="008F032B"/>
    <w:rsid w:val="008F0837"/>
    <w:rsid w:val="008F113C"/>
    <w:rsid w:val="008F18CD"/>
    <w:rsid w:val="008F3D49"/>
    <w:rsid w:val="008F4C9C"/>
    <w:rsid w:val="008F5BC0"/>
    <w:rsid w:val="008F6842"/>
    <w:rsid w:val="0090307A"/>
    <w:rsid w:val="009045D3"/>
    <w:rsid w:val="00904D68"/>
    <w:rsid w:val="009059EE"/>
    <w:rsid w:val="00905C71"/>
    <w:rsid w:val="0091155C"/>
    <w:rsid w:val="009142F3"/>
    <w:rsid w:val="0091531B"/>
    <w:rsid w:val="00915E04"/>
    <w:rsid w:val="0091632D"/>
    <w:rsid w:val="00917EF4"/>
    <w:rsid w:val="0092198F"/>
    <w:rsid w:val="00921DDF"/>
    <w:rsid w:val="00922313"/>
    <w:rsid w:val="00922339"/>
    <w:rsid w:val="00926629"/>
    <w:rsid w:val="00926CC1"/>
    <w:rsid w:val="00927A8C"/>
    <w:rsid w:val="00931867"/>
    <w:rsid w:val="00931AA9"/>
    <w:rsid w:val="009320F9"/>
    <w:rsid w:val="009326D4"/>
    <w:rsid w:val="00933F9C"/>
    <w:rsid w:val="009342FE"/>
    <w:rsid w:val="00934E72"/>
    <w:rsid w:val="0093656E"/>
    <w:rsid w:val="009375FA"/>
    <w:rsid w:val="00940E0B"/>
    <w:rsid w:val="00942A70"/>
    <w:rsid w:val="00942C06"/>
    <w:rsid w:val="00947CF4"/>
    <w:rsid w:val="00950332"/>
    <w:rsid w:val="00952E27"/>
    <w:rsid w:val="00957E1C"/>
    <w:rsid w:val="00960826"/>
    <w:rsid w:val="00961A67"/>
    <w:rsid w:val="009646B0"/>
    <w:rsid w:val="0097037B"/>
    <w:rsid w:val="00973BF1"/>
    <w:rsid w:val="00973DCC"/>
    <w:rsid w:val="0097456F"/>
    <w:rsid w:val="00975ACD"/>
    <w:rsid w:val="00980B8E"/>
    <w:rsid w:val="009834F4"/>
    <w:rsid w:val="009844EA"/>
    <w:rsid w:val="009849A5"/>
    <w:rsid w:val="009857D7"/>
    <w:rsid w:val="00985AEE"/>
    <w:rsid w:val="00991F99"/>
    <w:rsid w:val="00991FD7"/>
    <w:rsid w:val="00992349"/>
    <w:rsid w:val="0099290C"/>
    <w:rsid w:val="0099303B"/>
    <w:rsid w:val="009934B0"/>
    <w:rsid w:val="00993DC1"/>
    <w:rsid w:val="00996306"/>
    <w:rsid w:val="00996D02"/>
    <w:rsid w:val="009A1CEA"/>
    <w:rsid w:val="009A1FC3"/>
    <w:rsid w:val="009A2BBA"/>
    <w:rsid w:val="009A3F86"/>
    <w:rsid w:val="009A428D"/>
    <w:rsid w:val="009B3420"/>
    <w:rsid w:val="009C0914"/>
    <w:rsid w:val="009C127C"/>
    <w:rsid w:val="009C2F63"/>
    <w:rsid w:val="009C3C03"/>
    <w:rsid w:val="009D0555"/>
    <w:rsid w:val="009D2B21"/>
    <w:rsid w:val="009D33AE"/>
    <w:rsid w:val="009D41EB"/>
    <w:rsid w:val="009D7676"/>
    <w:rsid w:val="009E1620"/>
    <w:rsid w:val="009E1D85"/>
    <w:rsid w:val="009E22A4"/>
    <w:rsid w:val="009E2990"/>
    <w:rsid w:val="009E3D63"/>
    <w:rsid w:val="009F0822"/>
    <w:rsid w:val="009F0BFB"/>
    <w:rsid w:val="009F2391"/>
    <w:rsid w:val="009F283F"/>
    <w:rsid w:val="009F2AF3"/>
    <w:rsid w:val="009F3F8D"/>
    <w:rsid w:val="009F422E"/>
    <w:rsid w:val="009F4FB0"/>
    <w:rsid w:val="00A006B8"/>
    <w:rsid w:val="00A032E1"/>
    <w:rsid w:val="00A03680"/>
    <w:rsid w:val="00A03770"/>
    <w:rsid w:val="00A06423"/>
    <w:rsid w:val="00A07F16"/>
    <w:rsid w:val="00A1048B"/>
    <w:rsid w:val="00A113D3"/>
    <w:rsid w:val="00A11D2F"/>
    <w:rsid w:val="00A121E3"/>
    <w:rsid w:val="00A128FA"/>
    <w:rsid w:val="00A13397"/>
    <w:rsid w:val="00A140A7"/>
    <w:rsid w:val="00A16076"/>
    <w:rsid w:val="00A17886"/>
    <w:rsid w:val="00A17A8E"/>
    <w:rsid w:val="00A22A39"/>
    <w:rsid w:val="00A22DA0"/>
    <w:rsid w:val="00A2581E"/>
    <w:rsid w:val="00A25DCA"/>
    <w:rsid w:val="00A30CBC"/>
    <w:rsid w:val="00A34BF5"/>
    <w:rsid w:val="00A3752E"/>
    <w:rsid w:val="00A375B6"/>
    <w:rsid w:val="00A37F37"/>
    <w:rsid w:val="00A37F58"/>
    <w:rsid w:val="00A41B23"/>
    <w:rsid w:val="00A43C3B"/>
    <w:rsid w:val="00A4403D"/>
    <w:rsid w:val="00A44318"/>
    <w:rsid w:val="00A444FE"/>
    <w:rsid w:val="00A458E4"/>
    <w:rsid w:val="00A4788F"/>
    <w:rsid w:val="00A5194A"/>
    <w:rsid w:val="00A519AC"/>
    <w:rsid w:val="00A52354"/>
    <w:rsid w:val="00A53455"/>
    <w:rsid w:val="00A54080"/>
    <w:rsid w:val="00A563AC"/>
    <w:rsid w:val="00A5699C"/>
    <w:rsid w:val="00A57E0E"/>
    <w:rsid w:val="00A60AB7"/>
    <w:rsid w:val="00A60FC7"/>
    <w:rsid w:val="00A612E2"/>
    <w:rsid w:val="00A62A1E"/>
    <w:rsid w:val="00A62E4B"/>
    <w:rsid w:val="00A63712"/>
    <w:rsid w:val="00A66972"/>
    <w:rsid w:val="00A67F83"/>
    <w:rsid w:val="00A71DB3"/>
    <w:rsid w:val="00A72BCD"/>
    <w:rsid w:val="00A7359D"/>
    <w:rsid w:val="00A73DAD"/>
    <w:rsid w:val="00A74CB3"/>
    <w:rsid w:val="00A75560"/>
    <w:rsid w:val="00A80F2C"/>
    <w:rsid w:val="00A816F9"/>
    <w:rsid w:val="00A817BA"/>
    <w:rsid w:val="00A8346B"/>
    <w:rsid w:val="00A83AC7"/>
    <w:rsid w:val="00A8459B"/>
    <w:rsid w:val="00A85389"/>
    <w:rsid w:val="00A85CA4"/>
    <w:rsid w:val="00A86F24"/>
    <w:rsid w:val="00A9003E"/>
    <w:rsid w:val="00A90A4A"/>
    <w:rsid w:val="00A92537"/>
    <w:rsid w:val="00A95E24"/>
    <w:rsid w:val="00AA1087"/>
    <w:rsid w:val="00AA2CBB"/>
    <w:rsid w:val="00AA33B5"/>
    <w:rsid w:val="00AA39E7"/>
    <w:rsid w:val="00AA39F0"/>
    <w:rsid w:val="00AA48A1"/>
    <w:rsid w:val="00AB09E1"/>
    <w:rsid w:val="00AB0AF4"/>
    <w:rsid w:val="00AB3499"/>
    <w:rsid w:val="00AB5E52"/>
    <w:rsid w:val="00AC10BF"/>
    <w:rsid w:val="00AC18C6"/>
    <w:rsid w:val="00AC3F0A"/>
    <w:rsid w:val="00AC455D"/>
    <w:rsid w:val="00AC63ED"/>
    <w:rsid w:val="00AC7658"/>
    <w:rsid w:val="00AD06C3"/>
    <w:rsid w:val="00AD640B"/>
    <w:rsid w:val="00AD75E2"/>
    <w:rsid w:val="00AE0AF8"/>
    <w:rsid w:val="00AE1A79"/>
    <w:rsid w:val="00AE27A6"/>
    <w:rsid w:val="00AE3FB1"/>
    <w:rsid w:val="00AE4177"/>
    <w:rsid w:val="00AE41EA"/>
    <w:rsid w:val="00AE4DFE"/>
    <w:rsid w:val="00AE6C13"/>
    <w:rsid w:val="00AE740B"/>
    <w:rsid w:val="00AF3BD3"/>
    <w:rsid w:val="00AF4A57"/>
    <w:rsid w:val="00AF614D"/>
    <w:rsid w:val="00AF6A3C"/>
    <w:rsid w:val="00AF76B3"/>
    <w:rsid w:val="00B00E3D"/>
    <w:rsid w:val="00B04FF6"/>
    <w:rsid w:val="00B054F5"/>
    <w:rsid w:val="00B06BE9"/>
    <w:rsid w:val="00B10639"/>
    <w:rsid w:val="00B10906"/>
    <w:rsid w:val="00B1151F"/>
    <w:rsid w:val="00B12471"/>
    <w:rsid w:val="00B14596"/>
    <w:rsid w:val="00B16D16"/>
    <w:rsid w:val="00B24F9F"/>
    <w:rsid w:val="00B26043"/>
    <w:rsid w:val="00B316AD"/>
    <w:rsid w:val="00B3198F"/>
    <w:rsid w:val="00B3296E"/>
    <w:rsid w:val="00B33FAE"/>
    <w:rsid w:val="00B41EE0"/>
    <w:rsid w:val="00B42F0F"/>
    <w:rsid w:val="00B44031"/>
    <w:rsid w:val="00B4462A"/>
    <w:rsid w:val="00B47BD7"/>
    <w:rsid w:val="00B513B3"/>
    <w:rsid w:val="00B51448"/>
    <w:rsid w:val="00B52B3B"/>
    <w:rsid w:val="00B55B90"/>
    <w:rsid w:val="00B561D7"/>
    <w:rsid w:val="00B56687"/>
    <w:rsid w:val="00B65E6F"/>
    <w:rsid w:val="00B6687E"/>
    <w:rsid w:val="00B66BE4"/>
    <w:rsid w:val="00B72989"/>
    <w:rsid w:val="00B72A12"/>
    <w:rsid w:val="00B74A33"/>
    <w:rsid w:val="00B7665E"/>
    <w:rsid w:val="00B81104"/>
    <w:rsid w:val="00B81CEB"/>
    <w:rsid w:val="00B823BE"/>
    <w:rsid w:val="00B82EC8"/>
    <w:rsid w:val="00B838E3"/>
    <w:rsid w:val="00B83FDE"/>
    <w:rsid w:val="00B846BF"/>
    <w:rsid w:val="00B86193"/>
    <w:rsid w:val="00B93FC4"/>
    <w:rsid w:val="00B97440"/>
    <w:rsid w:val="00BA2485"/>
    <w:rsid w:val="00BA3294"/>
    <w:rsid w:val="00BA3834"/>
    <w:rsid w:val="00BA4A7E"/>
    <w:rsid w:val="00BA4ABF"/>
    <w:rsid w:val="00BA5EB0"/>
    <w:rsid w:val="00BA7D1E"/>
    <w:rsid w:val="00BB02F0"/>
    <w:rsid w:val="00BB04B0"/>
    <w:rsid w:val="00BB0624"/>
    <w:rsid w:val="00BB0E01"/>
    <w:rsid w:val="00BB1731"/>
    <w:rsid w:val="00BB330D"/>
    <w:rsid w:val="00BB48C7"/>
    <w:rsid w:val="00BB4D5F"/>
    <w:rsid w:val="00BB629F"/>
    <w:rsid w:val="00BB6555"/>
    <w:rsid w:val="00BC06E4"/>
    <w:rsid w:val="00BC1A63"/>
    <w:rsid w:val="00BC36F8"/>
    <w:rsid w:val="00BC3A36"/>
    <w:rsid w:val="00BD0A9E"/>
    <w:rsid w:val="00BD2A05"/>
    <w:rsid w:val="00BD3371"/>
    <w:rsid w:val="00BD3924"/>
    <w:rsid w:val="00BE01ED"/>
    <w:rsid w:val="00BE02C2"/>
    <w:rsid w:val="00BE1B37"/>
    <w:rsid w:val="00BE259F"/>
    <w:rsid w:val="00BE2C98"/>
    <w:rsid w:val="00BE320D"/>
    <w:rsid w:val="00BE591C"/>
    <w:rsid w:val="00BE6E81"/>
    <w:rsid w:val="00BE788A"/>
    <w:rsid w:val="00BF267A"/>
    <w:rsid w:val="00BF2BF9"/>
    <w:rsid w:val="00BF319D"/>
    <w:rsid w:val="00BF3259"/>
    <w:rsid w:val="00BF4356"/>
    <w:rsid w:val="00BF549D"/>
    <w:rsid w:val="00C046F2"/>
    <w:rsid w:val="00C047ED"/>
    <w:rsid w:val="00C049B6"/>
    <w:rsid w:val="00C05009"/>
    <w:rsid w:val="00C05A1D"/>
    <w:rsid w:val="00C06764"/>
    <w:rsid w:val="00C07B09"/>
    <w:rsid w:val="00C10CF0"/>
    <w:rsid w:val="00C12B0B"/>
    <w:rsid w:val="00C1398D"/>
    <w:rsid w:val="00C14F31"/>
    <w:rsid w:val="00C15747"/>
    <w:rsid w:val="00C1731A"/>
    <w:rsid w:val="00C202F0"/>
    <w:rsid w:val="00C22C7A"/>
    <w:rsid w:val="00C2304B"/>
    <w:rsid w:val="00C2613E"/>
    <w:rsid w:val="00C27376"/>
    <w:rsid w:val="00C300FB"/>
    <w:rsid w:val="00C3025D"/>
    <w:rsid w:val="00C32582"/>
    <w:rsid w:val="00C379FF"/>
    <w:rsid w:val="00C37DAF"/>
    <w:rsid w:val="00C42BF3"/>
    <w:rsid w:val="00C433A0"/>
    <w:rsid w:val="00C443A1"/>
    <w:rsid w:val="00C453AF"/>
    <w:rsid w:val="00C4586C"/>
    <w:rsid w:val="00C45E6E"/>
    <w:rsid w:val="00C4652E"/>
    <w:rsid w:val="00C46820"/>
    <w:rsid w:val="00C47A1D"/>
    <w:rsid w:val="00C47B69"/>
    <w:rsid w:val="00C47D47"/>
    <w:rsid w:val="00C50126"/>
    <w:rsid w:val="00C52A68"/>
    <w:rsid w:val="00C52CBC"/>
    <w:rsid w:val="00C534BB"/>
    <w:rsid w:val="00C5532A"/>
    <w:rsid w:val="00C567AA"/>
    <w:rsid w:val="00C617B0"/>
    <w:rsid w:val="00C620C4"/>
    <w:rsid w:val="00C621AF"/>
    <w:rsid w:val="00C66265"/>
    <w:rsid w:val="00C663A7"/>
    <w:rsid w:val="00C7233C"/>
    <w:rsid w:val="00C738D2"/>
    <w:rsid w:val="00C755C4"/>
    <w:rsid w:val="00C75796"/>
    <w:rsid w:val="00C76150"/>
    <w:rsid w:val="00C800BB"/>
    <w:rsid w:val="00C80728"/>
    <w:rsid w:val="00C807EC"/>
    <w:rsid w:val="00C81892"/>
    <w:rsid w:val="00C82208"/>
    <w:rsid w:val="00C86338"/>
    <w:rsid w:val="00C86770"/>
    <w:rsid w:val="00C87E2C"/>
    <w:rsid w:val="00C90517"/>
    <w:rsid w:val="00C90A21"/>
    <w:rsid w:val="00C90BAF"/>
    <w:rsid w:val="00C9192B"/>
    <w:rsid w:val="00C96CBC"/>
    <w:rsid w:val="00C974BC"/>
    <w:rsid w:val="00CA14F4"/>
    <w:rsid w:val="00CA4277"/>
    <w:rsid w:val="00CA556E"/>
    <w:rsid w:val="00CA5811"/>
    <w:rsid w:val="00CA7AB5"/>
    <w:rsid w:val="00CB0E82"/>
    <w:rsid w:val="00CB1FE1"/>
    <w:rsid w:val="00CB34DD"/>
    <w:rsid w:val="00CB4447"/>
    <w:rsid w:val="00CB6197"/>
    <w:rsid w:val="00CB6F12"/>
    <w:rsid w:val="00CC1124"/>
    <w:rsid w:val="00CC4A42"/>
    <w:rsid w:val="00CC5E34"/>
    <w:rsid w:val="00CC5F1E"/>
    <w:rsid w:val="00CC66B1"/>
    <w:rsid w:val="00CC7B95"/>
    <w:rsid w:val="00CD0148"/>
    <w:rsid w:val="00CD102B"/>
    <w:rsid w:val="00CD16DD"/>
    <w:rsid w:val="00CD1CC0"/>
    <w:rsid w:val="00CD3771"/>
    <w:rsid w:val="00CD3DD2"/>
    <w:rsid w:val="00CE0549"/>
    <w:rsid w:val="00CE2C15"/>
    <w:rsid w:val="00CE4FEE"/>
    <w:rsid w:val="00CE6D17"/>
    <w:rsid w:val="00CF0602"/>
    <w:rsid w:val="00CF0863"/>
    <w:rsid w:val="00CF3379"/>
    <w:rsid w:val="00CF700C"/>
    <w:rsid w:val="00CF7A65"/>
    <w:rsid w:val="00CF7BD1"/>
    <w:rsid w:val="00CF7F27"/>
    <w:rsid w:val="00D075B9"/>
    <w:rsid w:val="00D14524"/>
    <w:rsid w:val="00D162AB"/>
    <w:rsid w:val="00D214FF"/>
    <w:rsid w:val="00D23264"/>
    <w:rsid w:val="00D24F7C"/>
    <w:rsid w:val="00D270AD"/>
    <w:rsid w:val="00D273DF"/>
    <w:rsid w:val="00D30AC5"/>
    <w:rsid w:val="00D30B57"/>
    <w:rsid w:val="00D30CB7"/>
    <w:rsid w:val="00D31AF3"/>
    <w:rsid w:val="00D33396"/>
    <w:rsid w:val="00D42113"/>
    <w:rsid w:val="00D430E3"/>
    <w:rsid w:val="00D430EB"/>
    <w:rsid w:val="00D43164"/>
    <w:rsid w:val="00D43FD6"/>
    <w:rsid w:val="00D4406F"/>
    <w:rsid w:val="00D469C2"/>
    <w:rsid w:val="00D47FC6"/>
    <w:rsid w:val="00D50C99"/>
    <w:rsid w:val="00D51CF1"/>
    <w:rsid w:val="00D52A02"/>
    <w:rsid w:val="00D53F72"/>
    <w:rsid w:val="00D57C06"/>
    <w:rsid w:val="00D60680"/>
    <w:rsid w:val="00D61540"/>
    <w:rsid w:val="00D6183C"/>
    <w:rsid w:val="00D64964"/>
    <w:rsid w:val="00D672F4"/>
    <w:rsid w:val="00D67C3A"/>
    <w:rsid w:val="00D70D15"/>
    <w:rsid w:val="00D71648"/>
    <w:rsid w:val="00D72D41"/>
    <w:rsid w:val="00D73DAA"/>
    <w:rsid w:val="00D73EDC"/>
    <w:rsid w:val="00D741EC"/>
    <w:rsid w:val="00D75645"/>
    <w:rsid w:val="00D7597F"/>
    <w:rsid w:val="00D75B1F"/>
    <w:rsid w:val="00D75E2F"/>
    <w:rsid w:val="00D76749"/>
    <w:rsid w:val="00D77C53"/>
    <w:rsid w:val="00D83A5C"/>
    <w:rsid w:val="00D85617"/>
    <w:rsid w:val="00D862F8"/>
    <w:rsid w:val="00D92767"/>
    <w:rsid w:val="00D92941"/>
    <w:rsid w:val="00D9510E"/>
    <w:rsid w:val="00D954DC"/>
    <w:rsid w:val="00D95799"/>
    <w:rsid w:val="00D979B5"/>
    <w:rsid w:val="00DA0418"/>
    <w:rsid w:val="00DA0C16"/>
    <w:rsid w:val="00DA0E9C"/>
    <w:rsid w:val="00DA0F46"/>
    <w:rsid w:val="00DA3861"/>
    <w:rsid w:val="00DA4405"/>
    <w:rsid w:val="00DA4C01"/>
    <w:rsid w:val="00DA4D18"/>
    <w:rsid w:val="00DA5880"/>
    <w:rsid w:val="00DA5AD2"/>
    <w:rsid w:val="00DA5DD9"/>
    <w:rsid w:val="00DA755B"/>
    <w:rsid w:val="00DB229F"/>
    <w:rsid w:val="00DB587D"/>
    <w:rsid w:val="00DB5A40"/>
    <w:rsid w:val="00DB7E8F"/>
    <w:rsid w:val="00DC010A"/>
    <w:rsid w:val="00DC406C"/>
    <w:rsid w:val="00DC4284"/>
    <w:rsid w:val="00DC7B7C"/>
    <w:rsid w:val="00DD0B73"/>
    <w:rsid w:val="00DD1671"/>
    <w:rsid w:val="00DD4829"/>
    <w:rsid w:val="00DD494B"/>
    <w:rsid w:val="00DD698E"/>
    <w:rsid w:val="00DD6C71"/>
    <w:rsid w:val="00DE1DF8"/>
    <w:rsid w:val="00DE3E7F"/>
    <w:rsid w:val="00DE651A"/>
    <w:rsid w:val="00DE7203"/>
    <w:rsid w:val="00DE7B5D"/>
    <w:rsid w:val="00DF1237"/>
    <w:rsid w:val="00DF2133"/>
    <w:rsid w:val="00DF3DB2"/>
    <w:rsid w:val="00DF46A5"/>
    <w:rsid w:val="00DF5271"/>
    <w:rsid w:val="00DF6247"/>
    <w:rsid w:val="00E00041"/>
    <w:rsid w:val="00E035B5"/>
    <w:rsid w:val="00E040D8"/>
    <w:rsid w:val="00E040E7"/>
    <w:rsid w:val="00E0627F"/>
    <w:rsid w:val="00E072AE"/>
    <w:rsid w:val="00E13293"/>
    <w:rsid w:val="00E144A4"/>
    <w:rsid w:val="00E15995"/>
    <w:rsid w:val="00E166BC"/>
    <w:rsid w:val="00E21331"/>
    <w:rsid w:val="00E244E3"/>
    <w:rsid w:val="00E246B3"/>
    <w:rsid w:val="00E254B1"/>
    <w:rsid w:val="00E257D3"/>
    <w:rsid w:val="00E260FB"/>
    <w:rsid w:val="00E26A48"/>
    <w:rsid w:val="00E279EF"/>
    <w:rsid w:val="00E31992"/>
    <w:rsid w:val="00E419E6"/>
    <w:rsid w:val="00E41F5E"/>
    <w:rsid w:val="00E42D48"/>
    <w:rsid w:val="00E4319E"/>
    <w:rsid w:val="00E4505B"/>
    <w:rsid w:val="00E451A2"/>
    <w:rsid w:val="00E45D01"/>
    <w:rsid w:val="00E47093"/>
    <w:rsid w:val="00E50848"/>
    <w:rsid w:val="00E51692"/>
    <w:rsid w:val="00E5286A"/>
    <w:rsid w:val="00E54B1A"/>
    <w:rsid w:val="00E54F99"/>
    <w:rsid w:val="00E55682"/>
    <w:rsid w:val="00E55691"/>
    <w:rsid w:val="00E57007"/>
    <w:rsid w:val="00E57F8D"/>
    <w:rsid w:val="00E61799"/>
    <w:rsid w:val="00E636B6"/>
    <w:rsid w:val="00E63794"/>
    <w:rsid w:val="00E64DD3"/>
    <w:rsid w:val="00E66D58"/>
    <w:rsid w:val="00E677F5"/>
    <w:rsid w:val="00E70838"/>
    <w:rsid w:val="00E71C96"/>
    <w:rsid w:val="00E72AA5"/>
    <w:rsid w:val="00E734AC"/>
    <w:rsid w:val="00E76322"/>
    <w:rsid w:val="00E80432"/>
    <w:rsid w:val="00E80A0C"/>
    <w:rsid w:val="00E822A8"/>
    <w:rsid w:val="00E83D33"/>
    <w:rsid w:val="00E8481D"/>
    <w:rsid w:val="00E8516B"/>
    <w:rsid w:val="00E86113"/>
    <w:rsid w:val="00E86841"/>
    <w:rsid w:val="00E90E81"/>
    <w:rsid w:val="00E90F67"/>
    <w:rsid w:val="00E91CB3"/>
    <w:rsid w:val="00E92450"/>
    <w:rsid w:val="00E930E2"/>
    <w:rsid w:val="00E93CF9"/>
    <w:rsid w:val="00E95534"/>
    <w:rsid w:val="00EA01D3"/>
    <w:rsid w:val="00EA4A0C"/>
    <w:rsid w:val="00EA5E42"/>
    <w:rsid w:val="00EB0346"/>
    <w:rsid w:val="00EB0E47"/>
    <w:rsid w:val="00EB11AF"/>
    <w:rsid w:val="00EB1C18"/>
    <w:rsid w:val="00EB2B25"/>
    <w:rsid w:val="00EB3684"/>
    <w:rsid w:val="00EB49E0"/>
    <w:rsid w:val="00EB7B6D"/>
    <w:rsid w:val="00EB7C15"/>
    <w:rsid w:val="00EC0E19"/>
    <w:rsid w:val="00EC2354"/>
    <w:rsid w:val="00EC52A9"/>
    <w:rsid w:val="00EC762B"/>
    <w:rsid w:val="00ED441A"/>
    <w:rsid w:val="00ED4AD5"/>
    <w:rsid w:val="00ED4B78"/>
    <w:rsid w:val="00ED536D"/>
    <w:rsid w:val="00ED57DD"/>
    <w:rsid w:val="00ED69D3"/>
    <w:rsid w:val="00ED6C24"/>
    <w:rsid w:val="00EE6956"/>
    <w:rsid w:val="00EE6DEF"/>
    <w:rsid w:val="00EF19F7"/>
    <w:rsid w:val="00EF1C62"/>
    <w:rsid w:val="00EF265B"/>
    <w:rsid w:val="00EF37D9"/>
    <w:rsid w:val="00EF3C2A"/>
    <w:rsid w:val="00EF5059"/>
    <w:rsid w:val="00EF5393"/>
    <w:rsid w:val="00EF730F"/>
    <w:rsid w:val="00F00B3E"/>
    <w:rsid w:val="00F03F6A"/>
    <w:rsid w:val="00F066FD"/>
    <w:rsid w:val="00F07E3A"/>
    <w:rsid w:val="00F10CD4"/>
    <w:rsid w:val="00F1100D"/>
    <w:rsid w:val="00F12E4F"/>
    <w:rsid w:val="00F13EAB"/>
    <w:rsid w:val="00F14816"/>
    <w:rsid w:val="00F17728"/>
    <w:rsid w:val="00F24DE4"/>
    <w:rsid w:val="00F26B47"/>
    <w:rsid w:val="00F27D13"/>
    <w:rsid w:val="00F307A8"/>
    <w:rsid w:val="00F32B54"/>
    <w:rsid w:val="00F333F2"/>
    <w:rsid w:val="00F33E85"/>
    <w:rsid w:val="00F35935"/>
    <w:rsid w:val="00F41031"/>
    <w:rsid w:val="00F4506A"/>
    <w:rsid w:val="00F452EF"/>
    <w:rsid w:val="00F45319"/>
    <w:rsid w:val="00F52104"/>
    <w:rsid w:val="00F521CA"/>
    <w:rsid w:val="00F524AD"/>
    <w:rsid w:val="00F53455"/>
    <w:rsid w:val="00F53804"/>
    <w:rsid w:val="00F5415A"/>
    <w:rsid w:val="00F5482C"/>
    <w:rsid w:val="00F55537"/>
    <w:rsid w:val="00F56CEA"/>
    <w:rsid w:val="00F56E1A"/>
    <w:rsid w:val="00F605D3"/>
    <w:rsid w:val="00F60C58"/>
    <w:rsid w:val="00F612C5"/>
    <w:rsid w:val="00F63E97"/>
    <w:rsid w:val="00F675D1"/>
    <w:rsid w:val="00F74F7B"/>
    <w:rsid w:val="00F75403"/>
    <w:rsid w:val="00F75CCA"/>
    <w:rsid w:val="00F762D3"/>
    <w:rsid w:val="00F76BD8"/>
    <w:rsid w:val="00F77266"/>
    <w:rsid w:val="00F775BB"/>
    <w:rsid w:val="00F77778"/>
    <w:rsid w:val="00F80024"/>
    <w:rsid w:val="00F80A69"/>
    <w:rsid w:val="00F81A63"/>
    <w:rsid w:val="00F81DE6"/>
    <w:rsid w:val="00F82F56"/>
    <w:rsid w:val="00F8360B"/>
    <w:rsid w:val="00F85C8C"/>
    <w:rsid w:val="00F870A2"/>
    <w:rsid w:val="00F87521"/>
    <w:rsid w:val="00F878ED"/>
    <w:rsid w:val="00F90457"/>
    <w:rsid w:val="00F90BE1"/>
    <w:rsid w:val="00F90E52"/>
    <w:rsid w:val="00F92E7E"/>
    <w:rsid w:val="00F94377"/>
    <w:rsid w:val="00F96C4D"/>
    <w:rsid w:val="00F96DEA"/>
    <w:rsid w:val="00F975D6"/>
    <w:rsid w:val="00FA1AA4"/>
    <w:rsid w:val="00FA372A"/>
    <w:rsid w:val="00FA6B66"/>
    <w:rsid w:val="00FA7B57"/>
    <w:rsid w:val="00FB0BA0"/>
    <w:rsid w:val="00FB1098"/>
    <w:rsid w:val="00FB14AC"/>
    <w:rsid w:val="00FB7FE1"/>
    <w:rsid w:val="00FC0BB7"/>
    <w:rsid w:val="00FC1330"/>
    <w:rsid w:val="00FC32B3"/>
    <w:rsid w:val="00FC7D11"/>
    <w:rsid w:val="00FD2F7E"/>
    <w:rsid w:val="00FD3DC9"/>
    <w:rsid w:val="00FD4C91"/>
    <w:rsid w:val="00FD4D3E"/>
    <w:rsid w:val="00FD5369"/>
    <w:rsid w:val="00FE08E9"/>
    <w:rsid w:val="00FE3524"/>
    <w:rsid w:val="00FE353E"/>
    <w:rsid w:val="00FE38F3"/>
    <w:rsid w:val="00FF01B0"/>
    <w:rsid w:val="00FF1EF1"/>
    <w:rsid w:val="00FF2943"/>
    <w:rsid w:val="00FF2E53"/>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74"/>
    <w:pPr>
      <w:spacing w:before="120" w:line="276" w:lineRule="auto"/>
    </w:pPr>
    <w:rPr>
      <w:rFonts w:ascii="Calibri" w:hAnsi="Calibri"/>
      <w:sz w:val="24"/>
      <w:szCs w:val="24"/>
      <w:lang w:val="bg-BG" w:eastAsia="bg-BG"/>
    </w:rPr>
  </w:style>
  <w:style w:type="paragraph" w:styleId="Heading1">
    <w:name w:val="heading 1"/>
    <w:basedOn w:val="Normal"/>
    <w:next w:val="Normal"/>
    <w:link w:val="Heading1Char"/>
    <w:qFormat/>
    <w:rsid w:val="002A6B65"/>
    <w:pPr>
      <w:keepNext/>
      <w:numPr>
        <w:numId w:val="2"/>
      </w:numPr>
      <w:spacing w:before="240" w:after="60" w:line="240" w:lineRule="auto"/>
      <w:outlineLvl w:val="0"/>
    </w:pPr>
    <w:rPr>
      <w:rFonts w:asciiTheme="minorHAnsi" w:hAnsiTheme="minorHAnsi"/>
      <w:b/>
      <w:bCs/>
      <w:caps/>
      <w:color w:val="0070C0"/>
      <w:kern w:val="32"/>
      <w:sz w:val="28"/>
      <w:szCs w:val="28"/>
    </w:rPr>
  </w:style>
  <w:style w:type="paragraph" w:styleId="Heading2">
    <w:name w:val="heading 2"/>
    <w:basedOn w:val="Normal"/>
    <w:next w:val="Normal"/>
    <w:link w:val="Heading2Char"/>
    <w:qFormat/>
    <w:rsid w:val="003C2C2D"/>
    <w:pPr>
      <w:keepNext/>
      <w:numPr>
        <w:ilvl w:val="1"/>
        <w:numId w:val="2"/>
      </w:numPr>
      <w:spacing w:before="200" w:line="240" w:lineRule="auto"/>
      <w:outlineLvl w:val="1"/>
    </w:pPr>
    <w:rPr>
      <w:b/>
      <w:bCs/>
      <w:iCs/>
      <w:color w:val="0070C0"/>
      <w:sz w:val="28"/>
      <w:szCs w:val="28"/>
    </w:rPr>
  </w:style>
  <w:style w:type="paragraph" w:styleId="Heading3">
    <w:name w:val="heading 3"/>
    <w:basedOn w:val="Normal"/>
    <w:next w:val="Normal"/>
    <w:link w:val="Heading3Char"/>
    <w:qFormat/>
    <w:rsid w:val="007D18E6"/>
    <w:pPr>
      <w:keepNext/>
      <w:numPr>
        <w:ilvl w:val="2"/>
        <w:numId w:val="2"/>
      </w:numPr>
      <w:spacing w:after="60" w:line="240" w:lineRule="auto"/>
      <w:outlineLvl w:val="2"/>
    </w:pPr>
    <w:rPr>
      <w:rFonts w:eastAsia="Calibri" w:cs="Arial"/>
      <w:b/>
      <w:bCs/>
      <w:lang w:bidi="bn-IN"/>
    </w:rPr>
  </w:style>
  <w:style w:type="paragraph" w:styleId="Heading4">
    <w:name w:val="heading 4"/>
    <w:basedOn w:val="Normal"/>
    <w:next w:val="Normal"/>
    <w:link w:val="Heading4Char"/>
    <w:semiHidden/>
    <w:unhideWhenUsed/>
    <w:qFormat/>
    <w:rsid w:val="00D8561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D8561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8561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8561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8561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561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6ACD"/>
    <w:pPr>
      <w:ind w:left="720"/>
      <w:contextualSpacing/>
    </w:pPr>
  </w:style>
  <w:style w:type="paragraph" w:styleId="BalloonText">
    <w:name w:val="Balloon Text"/>
    <w:basedOn w:val="Normal"/>
    <w:link w:val="BalloonTextChar"/>
    <w:rsid w:val="005B3E20"/>
    <w:pPr>
      <w:spacing w:line="240" w:lineRule="auto"/>
    </w:pPr>
    <w:rPr>
      <w:rFonts w:ascii="Segoe UI" w:hAnsi="Segoe UI" w:cs="Segoe UI"/>
      <w:sz w:val="18"/>
      <w:szCs w:val="18"/>
    </w:rPr>
  </w:style>
  <w:style w:type="character" w:customStyle="1" w:styleId="BalloonTextChar">
    <w:name w:val="Balloon Text Char"/>
    <w:link w:val="BalloonText"/>
    <w:rsid w:val="005B3E20"/>
    <w:rPr>
      <w:rFonts w:ascii="Segoe UI" w:hAnsi="Segoe UI" w:cs="Segoe UI"/>
      <w:sz w:val="18"/>
      <w:szCs w:val="18"/>
      <w:lang w:val="bg-BG"/>
    </w:rPr>
  </w:style>
  <w:style w:type="character" w:styleId="Hyperlink">
    <w:name w:val="Hyperlink"/>
    <w:uiPriority w:val="99"/>
    <w:unhideWhenUsed/>
    <w:rsid w:val="00AB5E52"/>
    <w:rPr>
      <w:rFonts w:asciiTheme="minorHAnsi" w:hAnsiTheme="minorHAnsi"/>
      <w:color w:val="2F608D"/>
    </w:rPr>
  </w:style>
  <w:style w:type="paragraph" w:styleId="TOC1">
    <w:name w:val="toc 1"/>
    <w:next w:val="Normal"/>
    <w:autoRedefine/>
    <w:uiPriority w:val="39"/>
    <w:unhideWhenUsed/>
    <w:rsid w:val="00F452EF"/>
    <w:pPr>
      <w:tabs>
        <w:tab w:val="left" w:pos="440"/>
        <w:tab w:val="right" w:leader="dot" w:pos="9921"/>
      </w:tabs>
      <w:spacing w:before="120"/>
    </w:pPr>
    <w:rPr>
      <w:rFonts w:ascii="Calibri" w:eastAsia="Calibri" w:hAnsi="Calibri"/>
      <w:b/>
      <w:caps/>
      <w:noProof/>
      <w:sz w:val="24"/>
      <w:szCs w:val="22"/>
      <w:lang w:val="bg-BG"/>
    </w:rPr>
  </w:style>
  <w:style w:type="paragraph" w:styleId="TOC2">
    <w:name w:val="toc 2"/>
    <w:basedOn w:val="Normal"/>
    <w:next w:val="Normal"/>
    <w:autoRedefine/>
    <w:uiPriority w:val="39"/>
    <w:unhideWhenUsed/>
    <w:rsid w:val="00F35935"/>
    <w:pPr>
      <w:tabs>
        <w:tab w:val="left" w:pos="1134"/>
        <w:tab w:val="right" w:leader="dot" w:pos="9921"/>
      </w:tabs>
      <w:spacing w:before="60"/>
      <w:ind w:left="1134" w:hanging="709"/>
    </w:pPr>
    <w:rPr>
      <w:rFonts w:eastAsia="Calibri"/>
    </w:rPr>
  </w:style>
  <w:style w:type="paragraph" w:styleId="Footer">
    <w:name w:val="footer"/>
    <w:basedOn w:val="Normal"/>
    <w:rsid w:val="003E701F"/>
    <w:pPr>
      <w:tabs>
        <w:tab w:val="center" w:pos="4536"/>
        <w:tab w:val="right" w:pos="9072"/>
      </w:tabs>
    </w:pPr>
  </w:style>
  <w:style w:type="character" w:styleId="PageNumber">
    <w:name w:val="page number"/>
    <w:basedOn w:val="DefaultParagraphFont"/>
    <w:rsid w:val="00600074"/>
    <w:rPr>
      <w:sz w:val="20"/>
    </w:rPr>
  </w:style>
  <w:style w:type="character" w:styleId="CommentReference">
    <w:name w:val="annotation reference"/>
    <w:basedOn w:val="DefaultParagraphFont"/>
    <w:rsid w:val="00E5286A"/>
    <w:rPr>
      <w:sz w:val="16"/>
      <w:szCs w:val="16"/>
    </w:rPr>
  </w:style>
  <w:style w:type="paragraph" w:styleId="CommentText">
    <w:name w:val="annotation text"/>
    <w:basedOn w:val="Normal"/>
    <w:link w:val="CommentTextChar"/>
    <w:rsid w:val="00E5286A"/>
    <w:pPr>
      <w:spacing w:line="240" w:lineRule="auto"/>
    </w:pPr>
    <w:rPr>
      <w:sz w:val="20"/>
      <w:szCs w:val="20"/>
    </w:rPr>
  </w:style>
  <w:style w:type="character" w:customStyle="1" w:styleId="CommentTextChar">
    <w:name w:val="Comment Text Char"/>
    <w:basedOn w:val="DefaultParagraphFont"/>
    <w:link w:val="CommentText"/>
    <w:rsid w:val="00E5286A"/>
    <w:rPr>
      <w:rFonts w:ascii="Calibri" w:hAnsi="Calibri"/>
      <w:lang w:val="bg-BG"/>
    </w:rPr>
  </w:style>
  <w:style w:type="paragraph" w:styleId="CommentSubject">
    <w:name w:val="annotation subject"/>
    <w:basedOn w:val="CommentText"/>
    <w:next w:val="CommentText"/>
    <w:link w:val="CommentSubjectChar"/>
    <w:rsid w:val="007D18E6"/>
    <w:rPr>
      <w:rFonts w:ascii="Times New Roman" w:hAnsi="Times New Roman"/>
      <w:b/>
      <w:bCs/>
    </w:rPr>
  </w:style>
  <w:style w:type="character" w:customStyle="1" w:styleId="CommentSubjectChar">
    <w:name w:val="Comment Subject Char"/>
    <w:link w:val="CommentSubject"/>
    <w:rsid w:val="007D18E6"/>
    <w:rPr>
      <w:b/>
      <w:bCs/>
      <w:lang w:val="bg-BG" w:eastAsia="bg-BG"/>
    </w:rPr>
  </w:style>
  <w:style w:type="character" w:customStyle="1" w:styleId="Heading1Char">
    <w:name w:val="Heading 1 Char"/>
    <w:link w:val="Heading1"/>
    <w:rsid w:val="002A6B65"/>
    <w:rPr>
      <w:rFonts w:asciiTheme="minorHAnsi" w:hAnsiTheme="minorHAnsi"/>
      <w:b/>
      <w:bCs/>
      <w:caps/>
      <w:color w:val="0070C0"/>
      <w:kern w:val="32"/>
      <w:sz w:val="28"/>
      <w:szCs w:val="28"/>
      <w:lang w:val="bg-BG" w:eastAsia="bg-BG"/>
    </w:rPr>
  </w:style>
  <w:style w:type="character" w:customStyle="1" w:styleId="Heading2Char">
    <w:name w:val="Heading 2 Char"/>
    <w:link w:val="Heading2"/>
    <w:rsid w:val="003C2C2D"/>
    <w:rPr>
      <w:rFonts w:ascii="Calibri" w:hAnsi="Calibri"/>
      <w:b/>
      <w:bCs/>
      <w:iCs/>
      <w:color w:val="0070C0"/>
      <w:sz w:val="28"/>
      <w:szCs w:val="28"/>
      <w:lang w:val="bg-BG" w:eastAsia="bg-BG"/>
    </w:rPr>
  </w:style>
  <w:style w:type="character" w:customStyle="1" w:styleId="Heading3Char">
    <w:name w:val="Heading 3 Char"/>
    <w:basedOn w:val="DefaultParagraphFont"/>
    <w:link w:val="Heading3"/>
    <w:rsid w:val="00D85617"/>
    <w:rPr>
      <w:rFonts w:ascii="Calibri" w:eastAsia="Calibri" w:hAnsi="Calibri" w:cs="Arial"/>
      <w:b/>
      <w:bCs/>
      <w:sz w:val="24"/>
      <w:szCs w:val="24"/>
      <w:lang w:val="bg-BG" w:eastAsia="bg-BG" w:bidi="bn-IN"/>
    </w:rPr>
  </w:style>
  <w:style w:type="character" w:customStyle="1" w:styleId="Heading4Char">
    <w:name w:val="Heading 4 Char"/>
    <w:basedOn w:val="DefaultParagraphFont"/>
    <w:link w:val="Heading4"/>
    <w:semiHidden/>
    <w:rsid w:val="00D85617"/>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semiHidden/>
    <w:rsid w:val="00D85617"/>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semiHidden/>
    <w:rsid w:val="00D85617"/>
    <w:rPr>
      <w:rFonts w:asciiTheme="majorHAnsi" w:eastAsiaTheme="majorEastAsia" w:hAnsiTheme="majorHAnsi" w:cstheme="majorBidi"/>
      <w:color w:val="1F4D78" w:themeColor="accent1" w:themeShade="7F"/>
      <w:sz w:val="24"/>
      <w:szCs w:val="24"/>
      <w:lang w:val="bg-BG" w:eastAsia="bg-BG"/>
    </w:rPr>
  </w:style>
  <w:style w:type="character" w:customStyle="1" w:styleId="Heading7Char">
    <w:name w:val="Heading 7 Char"/>
    <w:basedOn w:val="DefaultParagraphFont"/>
    <w:link w:val="Heading7"/>
    <w:semiHidden/>
    <w:rsid w:val="00D85617"/>
    <w:rPr>
      <w:rFonts w:asciiTheme="majorHAnsi" w:eastAsiaTheme="majorEastAsia" w:hAnsiTheme="majorHAnsi" w:cstheme="majorBidi"/>
      <w:i/>
      <w:iCs/>
      <w:color w:val="1F4D78" w:themeColor="accent1" w:themeShade="7F"/>
      <w:sz w:val="24"/>
      <w:szCs w:val="24"/>
      <w:lang w:val="bg-BG" w:eastAsia="bg-BG"/>
    </w:rPr>
  </w:style>
  <w:style w:type="character" w:customStyle="1" w:styleId="Heading8Char">
    <w:name w:val="Heading 8 Char"/>
    <w:basedOn w:val="DefaultParagraphFont"/>
    <w:link w:val="Heading8"/>
    <w:semiHidden/>
    <w:rsid w:val="00D85617"/>
    <w:rPr>
      <w:rFonts w:asciiTheme="majorHAnsi" w:eastAsiaTheme="majorEastAsia" w:hAnsiTheme="majorHAnsi" w:cstheme="majorBidi"/>
      <w:color w:val="272727" w:themeColor="text1" w:themeTint="D8"/>
      <w:sz w:val="21"/>
      <w:szCs w:val="21"/>
      <w:lang w:val="bg-BG" w:eastAsia="bg-BG"/>
    </w:rPr>
  </w:style>
  <w:style w:type="character" w:customStyle="1" w:styleId="Heading9Char">
    <w:name w:val="Heading 9 Char"/>
    <w:basedOn w:val="DefaultParagraphFont"/>
    <w:link w:val="Heading9"/>
    <w:semiHidden/>
    <w:rsid w:val="00D85617"/>
    <w:rPr>
      <w:rFonts w:asciiTheme="majorHAnsi" w:eastAsiaTheme="majorEastAsia" w:hAnsiTheme="majorHAnsi" w:cstheme="majorBidi"/>
      <w:i/>
      <w:iCs/>
      <w:color w:val="272727" w:themeColor="text1" w:themeTint="D8"/>
      <w:sz w:val="21"/>
      <w:szCs w:val="21"/>
      <w:lang w:val="bg-BG" w:eastAsia="bg-BG"/>
    </w:rPr>
  </w:style>
  <w:style w:type="paragraph" w:customStyle="1" w:styleId="GOVBullet1">
    <w:name w:val="GOV Bullet 1"/>
    <w:qFormat/>
    <w:rsid w:val="00600074"/>
    <w:pPr>
      <w:numPr>
        <w:numId w:val="1"/>
      </w:numPr>
      <w:spacing w:after="60"/>
      <w:jc w:val="both"/>
    </w:pPr>
    <w:rPr>
      <w:rFonts w:ascii="Calibri" w:hAnsi="Calibri" w:cs="Calibri"/>
      <w:sz w:val="24"/>
      <w:szCs w:val="24"/>
      <w:lang w:val="bg-BG" w:eastAsia="bg-BG"/>
    </w:rPr>
  </w:style>
  <w:style w:type="paragraph" w:customStyle="1" w:styleId="GOVBulletHeading1">
    <w:name w:val="GOV Bullet Heading 1"/>
    <w:qFormat/>
    <w:rsid w:val="00C1731A"/>
    <w:pPr>
      <w:keepNext/>
    </w:pPr>
    <w:rPr>
      <w:rFonts w:ascii="Calibri" w:hAnsi="Calibri"/>
      <w:b/>
      <w:sz w:val="24"/>
      <w:szCs w:val="24"/>
      <w:lang w:val="bg-BG" w:eastAsia="bg-BG"/>
    </w:rPr>
  </w:style>
  <w:style w:type="paragraph" w:customStyle="1" w:styleId="GOVBody">
    <w:name w:val="GOV Body"/>
    <w:qFormat/>
    <w:rsid w:val="00FC0BB7"/>
    <w:pPr>
      <w:spacing w:before="120" w:line="250" w:lineRule="auto"/>
      <w:jc w:val="both"/>
    </w:pPr>
    <w:rPr>
      <w:rFonts w:ascii="Calibri" w:hAnsi="Calibri"/>
      <w:sz w:val="24"/>
      <w:szCs w:val="24"/>
      <w:lang w:val="bg-BG" w:eastAsia="bg-BG" w:bidi="bn-IN"/>
    </w:rPr>
  </w:style>
  <w:style w:type="numbering" w:customStyle="1" w:styleId="TableNumbering">
    <w:name w:val="Table Numbering"/>
    <w:uiPriority w:val="99"/>
    <w:rsid w:val="00C2613E"/>
    <w:pPr>
      <w:numPr>
        <w:numId w:val="3"/>
      </w:numPr>
    </w:pPr>
  </w:style>
  <w:style w:type="paragraph" w:styleId="TOC3">
    <w:name w:val="toc 3"/>
    <w:next w:val="Normal"/>
    <w:autoRedefine/>
    <w:uiPriority w:val="39"/>
    <w:rsid w:val="003C4995"/>
    <w:pPr>
      <w:tabs>
        <w:tab w:val="left" w:pos="1985"/>
        <w:tab w:val="right" w:leader="dot" w:pos="9921"/>
      </w:tabs>
      <w:spacing w:before="60"/>
      <w:ind w:left="1134"/>
    </w:pPr>
    <w:rPr>
      <w:rFonts w:ascii="Calibri" w:hAnsi="Calibri"/>
      <w:sz w:val="24"/>
      <w:szCs w:val="24"/>
      <w:lang w:val="bg-BG" w:eastAsia="bg-BG"/>
    </w:rPr>
  </w:style>
  <w:style w:type="paragraph" w:styleId="FootnoteText">
    <w:name w:val="footnote text"/>
    <w:basedOn w:val="Normal"/>
    <w:link w:val="FootnoteTextChar"/>
    <w:rsid w:val="00AC3F0A"/>
    <w:pPr>
      <w:spacing w:line="240" w:lineRule="auto"/>
    </w:pPr>
    <w:rPr>
      <w:sz w:val="20"/>
      <w:szCs w:val="20"/>
    </w:rPr>
  </w:style>
  <w:style w:type="character" w:customStyle="1" w:styleId="FootnoteTextChar">
    <w:name w:val="Footnote Text Char"/>
    <w:basedOn w:val="DefaultParagraphFont"/>
    <w:link w:val="FootnoteText"/>
    <w:rsid w:val="00AC3F0A"/>
    <w:rPr>
      <w:rFonts w:ascii="Calibri" w:hAnsi="Calibri"/>
      <w:lang w:val="bg-BG"/>
    </w:rPr>
  </w:style>
  <w:style w:type="character" w:styleId="FootnoteReference">
    <w:name w:val="footnote reference"/>
    <w:basedOn w:val="DefaultParagraphFont"/>
    <w:rsid w:val="00AC3F0A"/>
    <w:rPr>
      <w:vertAlign w:val="superscript"/>
    </w:rPr>
  </w:style>
  <w:style w:type="paragraph" w:styleId="TOC4">
    <w:name w:val="toc 4"/>
    <w:basedOn w:val="Normal"/>
    <w:next w:val="Normal"/>
    <w:autoRedefine/>
    <w:uiPriority w:val="39"/>
    <w:unhideWhenUsed/>
    <w:rsid w:val="00A73DAD"/>
    <w:pPr>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A73DAD"/>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A73DAD"/>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A73DAD"/>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A73DAD"/>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A73DAD"/>
    <w:pPr>
      <w:spacing w:after="100" w:line="259" w:lineRule="auto"/>
      <w:ind w:left="1760"/>
    </w:pPr>
    <w:rPr>
      <w:rFonts w:asciiTheme="minorHAnsi" w:eastAsiaTheme="minorEastAsia" w:hAnsiTheme="minorHAnsi" w:cstheme="minorBidi"/>
      <w:lang w:val="en-US"/>
    </w:rPr>
  </w:style>
  <w:style w:type="table" w:styleId="TableGrid">
    <w:name w:val="Table Grid"/>
    <w:basedOn w:val="TableNormal"/>
    <w:uiPriority w:val="39"/>
    <w:rsid w:val="00F77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8B130C"/>
    <w:pPr>
      <w:numPr>
        <w:ilvl w:val="1"/>
      </w:numPr>
      <w:pBdr>
        <w:bottom w:val="single" w:sz="4" w:space="1" w:color="auto"/>
      </w:pBdr>
      <w:spacing w:after="160"/>
    </w:pPr>
    <w:rPr>
      <w:rFonts w:asciiTheme="minorHAnsi" w:eastAsiaTheme="minorEastAsia" w:hAnsiTheme="minorHAnsi" w:cstheme="minorBidi"/>
      <w:b/>
      <w:color w:val="000000" w:themeColor="text1"/>
      <w:spacing w:val="15"/>
      <w:sz w:val="32"/>
    </w:rPr>
  </w:style>
  <w:style w:type="character" w:customStyle="1" w:styleId="SubtitleChar">
    <w:name w:val="Subtitle Char"/>
    <w:basedOn w:val="DefaultParagraphFont"/>
    <w:link w:val="Subtitle"/>
    <w:rsid w:val="008B130C"/>
    <w:rPr>
      <w:rFonts w:asciiTheme="minorHAnsi" w:eastAsiaTheme="minorEastAsia" w:hAnsiTheme="minorHAnsi" w:cstheme="minorBidi"/>
      <w:b/>
      <w:color w:val="000000" w:themeColor="text1"/>
      <w:spacing w:val="15"/>
      <w:sz w:val="32"/>
      <w:szCs w:val="22"/>
      <w:lang w:val="bg-BG"/>
    </w:rPr>
  </w:style>
  <w:style w:type="character" w:styleId="FollowedHyperlink">
    <w:name w:val="FollowedHyperlink"/>
    <w:basedOn w:val="DefaultParagraphFont"/>
    <w:rsid w:val="00792D85"/>
    <w:rPr>
      <w:color w:val="954F72" w:themeColor="followedHyperlink"/>
      <w:u w:val="single"/>
    </w:rPr>
  </w:style>
  <w:style w:type="paragraph" w:customStyle="1" w:styleId="GOVBullet2">
    <w:name w:val="GOV Bullet 2"/>
    <w:qFormat/>
    <w:rsid w:val="007B38B5"/>
    <w:pPr>
      <w:numPr>
        <w:ilvl w:val="1"/>
        <w:numId w:val="5"/>
      </w:numPr>
      <w:jc w:val="both"/>
    </w:pPr>
    <w:rPr>
      <w:rFonts w:ascii="Calibri" w:hAnsi="Calibri" w:cs="Calibri"/>
      <w:sz w:val="24"/>
      <w:szCs w:val="24"/>
      <w:lang w:val="bg-BG" w:eastAsia="bg-BG"/>
    </w:rPr>
  </w:style>
  <w:style w:type="paragraph" w:styleId="NormalWeb">
    <w:name w:val="Normal (Web)"/>
    <w:basedOn w:val="Normal"/>
    <w:uiPriority w:val="99"/>
    <w:unhideWhenUsed/>
    <w:rsid w:val="0047280A"/>
    <w:pPr>
      <w:spacing w:before="100" w:beforeAutospacing="1" w:after="100" w:afterAutospacing="1" w:line="240" w:lineRule="auto"/>
    </w:pPr>
    <w:rPr>
      <w:rFonts w:ascii="Times New Roman" w:hAnsi="Times New Roman"/>
      <w:lang w:val="en-US"/>
    </w:rPr>
  </w:style>
  <w:style w:type="paragraph" w:styleId="Revision">
    <w:name w:val="Revision"/>
    <w:hidden/>
    <w:uiPriority w:val="99"/>
    <w:semiHidden/>
    <w:rsid w:val="00341D88"/>
    <w:rPr>
      <w:rFonts w:ascii="Calibri" w:hAnsi="Calibri"/>
      <w:sz w:val="22"/>
      <w:szCs w:val="22"/>
      <w:lang w:val="bg-BG"/>
    </w:rPr>
  </w:style>
  <w:style w:type="paragraph" w:customStyle="1" w:styleId="TableNumber1">
    <w:name w:val="Table Number 1"/>
    <w:qFormat/>
    <w:rsid w:val="00665B32"/>
    <w:pPr>
      <w:numPr>
        <w:numId w:val="6"/>
      </w:numPr>
    </w:pPr>
    <w:rPr>
      <w:rFonts w:ascii="Calibri" w:hAnsi="Calibri" w:cs="Calibri"/>
      <w:sz w:val="18"/>
      <w:szCs w:val="22"/>
      <w:lang w:val="bg-BG"/>
    </w:rPr>
  </w:style>
  <w:style w:type="paragraph" w:customStyle="1" w:styleId="GOVTableText">
    <w:name w:val="GOV Table Text"/>
    <w:qFormat/>
    <w:rsid w:val="003C2C2D"/>
    <w:rPr>
      <w:rFonts w:ascii="Calibri" w:hAnsi="Calibri"/>
      <w:sz w:val="18"/>
      <w:szCs w:val="18"/>
      <w:lang w:eastAsia="bg-BG"/>
    </w:rPr>
  </w:style>
  <w:style w:type="paragraph" w:customStyle="1" w:styleId="GOVTableHeader">
    <w:name w:val="GOV Table Header"/>
    <w:qFormat/>
    <w:rsid w:val="00FC0BB7"/>
    <w:rPr>
      <w:rFonts w:ascii="Calibri" w:hAnsi="Calibri"/>
      <w:b/>
      <w:color w:val="FFFFFF" w:themeColor="background1"/>
      <w:sz w:val="18"/>
      <w:lang w:val="bg-BG" w:eastAsia="bg-BG"/>
    </w:rPr>
  </w:style>
  <w:style w:type="paragraph" w:customStyle="1" w:styleId="GOVTableTextRight">
    <w:name w:val="GOV Table Text Right"/>
    <w:qFormat/>
    <w:rsid w:val="003C2C2D"/>
    <w:pPr>
      <w:jc w:val="right"/>
    </w:pPr>
    <w:rPr>
      <w:rFonts w:ascii="Calibri" w:hAnsi="Calibri"/>
      <w:sz w:val="18"/>
      <w:szCs w:val="18"/>
      <w:lang w:eastAsia="bg-BG"/>
    </w:rPr>
  </w:style>
  <w:style w:type="paragraph" w:customStyle="1" w:styleId="GOVBodyHeading">
    <w:name w:val="GOV Body Heading"/>
    <w:qFormat/>
    <w:rsid w:val="00C1731A"/>
    <w:pPr>
      <w:keepNext/>
      <w:spacing w:before="120"/>
    </w:pPr>
    <w:rPr>
      <w:rFonts w:ascii="Calibri" w:hAnsi="Calibri"/>
      <w:b/>
      <w:sz w:val="24"/>
      <w:szCs w:val="24"/>
      <w:lang w:val="bg-BG" w:eastAsia="bg-BG"/>
    </w:rPr>
  </w:style>
  <w:style w:type="paragraph" w:customStyle="1" w:styleId="GOVTableText10">
    <w:name w:val="GOV Table Text 10"/>
    <w:basedOn w:val="GOVTableText"/>
    <w:qFormat/>
    <w:rsid w:val="00FC0BB7"/>
    <w:rPr>
      <w:sz w:val="20"/>
    </w:rPr>
  </w:style>
  <w:style w:type="paragraph" w:styleId="BodyTextIndent">
    <w:name w:val="Body Text Indent"/>
    <w:basedOn w:val="Normal"/>
    <w:link w:val="BodyTextIndentChar"/>
    <w:semiHidden/>
    <w:unhideWhenUsed/>
    <w:rsid w:val="00FC0BB7"/>
    <w:pPr>
      <w:spacing w:after="120"/>
      <w:ind w:left="283"/>
    </w:pPr>
  </w:style>
  <w:style w:type="character" w:customStyle="1" w:styleId="BodyTextIndentChar">
    <w:name w:val="Body Text Indent Char"/>
    <w:basedOn w:val="DefaultParagraphFont"/>
    <w:link w:val="BodyTextIndent"/>
    <w:semiHidden/>
    <w:rsid w:val="00FC0BB7"/>
    <w:rPr>
      <w:rFonts w:ascii="Calibri" w:hAnsi="Calibri"/>
      <w:sz w:val="24"/>
      <w:szCs w:val="24"/>
      <w:lang w:val="bg-BG" w:eastAsia="bg-BG"/>
    </w:rPr>
  </w:style>
  <w:style w:type="paragraph" w:customStyle="1" w:styleId="GOVTableText10Bold">
    <w:name w:val="GOV Table Text 10 Bold"/>
    <w:basedOn w:val="GOVTableText10"/>
    <w:qFormat/>
    <w:rsid w:val="00FC0BB7"/>
    <w:rPr>
      <w:b/>
    </w:rPr>
  </w:style>
  <w:style w:type="paragraph" w:customStyle="1" w:styleId="GOVTableBullet10">
    <w:name w:val="GOV Table Bullet 10"/>
    <w:qFormat/>
    <w:rsid w:val="00AB5E52"/>
    <w:pPr>
      <w:numPr>
        <w:numId w:val="8"/>
      </w:numPr>
      <w:tabs>
        <w:tab w:val="left" w:pos="430"/>
      </w:tabs>
    </w:pPr>
    <w:rPr>
      <w:rFonts w:ascii="Calibri" w:hAnsi="Calibri"/>
      <w:szCs w:val="18"/>
      <w:lang w:eastAsia="bg-BG"/>
    </w:rPr>
  </w:style>
  <w:style w:type="paragraph" w:customStyle="1" w:styleId="GOVTableHeader10">
    <w:name w:val="GOV Table Header 10"/>
    <w:basedOn w:val="GOVTableHeader"/>
    <w:qFormat/>
    <w:rsid w:val="00AB5E52"/>
    <w:rPr>
      <w:sz w:val="20"/>
    </w:rPr>
  </w:style>
  <w:style w:type="paragraph" w:styleId="Title">
    <w:name w:val="Title"/>
    <w:basedOn w:val="Normal"/>
    <w:next w:val="Normal"/>
    <w:link w:val="TitleChar"/>
    <w:qFormat/>
    <w:rsid w:val="00600074"/>
    <w:pPr>
      <w:spacing w:before="0" w:line="240" w:lineRule="auto"/>
      <w:contextualSpacing/>
      <w:jc w:val="center"/>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rsid w:val="00600074"/>
    <w:rPr>
      <w:rFonts w:asciiTheme="minorHAnsi" w:eastAsiaTheme="majorEastAsia" w:hAnsiTheme="minorHAnsi" w:cstheme="majorBidi"/>
      <w:b/>
      <w:spacing w:val="-10"/>
      <w:kern w:val="28"/>
      <w:sz w:val="44"/>
      <w:szCs w:val="56"/>
      <w:lang w:val="bg-BG" w:eastAsia="bg-BG"/>
    </w:rPr>
  </w:style>
  <w:style w:type="paragraph" w:customStyle="1" w:styleId="GOVTitleAux">
    <w:name w:val="GOV Title Aux"/>
    <w:basedOn w:val="GOVBodyHeading"/>
    <w:qFormat/>
    <w:rsid w:val="00600074"/>
    <w:pPr>
      <w:jc w:val="center"/>
    </w:pPr>
    <w:rPr>
      <w:sz w:val="28"/>
    </w:rPr>
  </w:style>
  <w:style w:type="paragraph" w:styleId="Header">
    <w:name w:val="header"/>
    <w:basedOn w:val="Normal"/>
    <w:link w:val="HeaderChar"/>
    <w:unhideWhenUsed/>
    <w:rsid w:val="00600074"/>
    <w:pPr>
      <w:tabs>
        <w:tab w:val="center" w:pos="4703"/>
        <w:tab w:val="right" w:pos="9406"/>
      </w:tabs>
      <w:spacing w:before="0" w:line="240" w:lineRule="auto"/>
    </w:pPr>
  </w:style>
  <w:style w:type="character" w:customStyle="1" w:styleId="HeaderChar">
    <w:name w:val="Header Char"/>
    <w:basedOn w:val="DefaultParagraphFont"/>
    <w:link w:val="Header"/>
    <w:rsid w:val="00600074"/>
    <w:rPr>
      <w:rFonts w:ascii="Calibri" w:hAnsi="Calibri"/>
      <w:sz w:val="24"/>
      <w:szCs w:val="24"/>
      <w:lang w:val="bg-BG" w:eastAsia="bg-BG"/>
    </w:rPr>
  </w:style>
  <w:style w:type="paragraph" w:customStyle="1" w:styleId="GovTableHeader12">
    <w:name w:val="Gov Table Header 12"/>
    <w:qFormat/>
    <w:rsid w:val="00C66265"/>
    <w:rPr>
      <w:rFonts w:ascii="Calibri" w:hAnsi="Calibri"/>
      <w:b/>
      <w:color w:val="FFFFFF" w:themeColor="background1"/>
      <w:sz w:val="24"/>
      <w:lang w:val="bg-BG" w:eastAsia="bg-BG"/>
    </w:rPr>
  </w:style>
  <w:style w:type="paragraph" w:customStyle="1" w:styleId="GOVTableText12">
    <w:name w:val="GOV Table Text 12"/>
    <w:qFormat/>
    <w:rsid w:val="00C66265"/>
    <w:rPr>
      <w:rFonts w:ascii="Calibri" w:hAnsi="Calibri"/>
      <w:sz w:val="24"/>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604">
      <w:bodyDiv w:val="1"/>
      <w:marLeft w:val="0"/>
      <w:marRight w:val="0"/>
      <w:marTop w:val="0"/>
      <w:marBottom w:val="0"/>
      <w:divBdr>
        <w:top w:val="none" w:sz="0" w:space="0" w:color="auto"/>
        <w:left w:val="none" w:sz="0" w:space="0" w:color="auto"/>
        <w:bottom w:val="none" w:sz="0" w:space="0" w:color="auto"/>
        <w:right w:val="none" w:sz="0" w:space="0" w:color="auto"/>
      </w:divBdr>
    </w:div>
    <w:div w:id="13577323">
      <w:bodyDiv w:val="1"/>
      <w:marLeft w:val="0"/>
      <w:marRight w:val="0"/>
      <w:marTop w:val="0"/>
      <w:marBottom w:val="0"/>
      <w:divBdr>
        <w:top w:val="none" w:sz="0" w:space="0" w:color="auto"/>
        <w:left w:val="none" w:sz="0" w:space="0" w:color="auto"/>
        <w:bottom w:val="none" w:sz="0" w:space="0" w:color="auto"/>
        <w:right w:val="none" w:sz="0" w:space="0" w:color="auto"/>
      </w:divBdr>
    </w:div>
    <w:div w:id="35787692">
      <w:bodyDiv w:val="1"/>
      <w:marLeft w:val="0"/>
      <w:marRight w:val="0"/>
      <w:marTop w:val="0"/>
      <w:marBottom w:val="0"/>
      <w:divBdr>
        <w:top w:val="none" w:sz="0" w:space="0" w:color="auto"/>
        <w:left w:val="none" w:sz="0" w:space="0" w:color="auto"/>
        <w:bottom w:val="none" w:sz="0" w:space="0" w:color="auto"/>
        <w:right w:val="none" w:sz="0" w:space="0" w:color="auto"/>
      </w:divBdr>
    </w:div>
    <w:div w:id="123163900">
      <w:bodyDiv w:val="1"/>
      <w:marLeft w:val="0"/>
      <w:marRight w:val="0"/>
      <w:marTop w:val="0"/>
      <w:marBottom w:val="0"/>
      <w:divBdr>
        <w:top w:val="none" w:sz="0" w:space="0" w:color="auto"/>
        <w:left w:val="none" w:sz="0" w:space="0" w:color="auto"/>
        <w:bottom w:val="none" w:sz="0" w:space="0" w:color="auto"/>
        <w:right w:val="none" w:sz="0" w:space="0" w:color="auto"/>
      </w:divBdr>
    </w:div>
    <w:div w:id="170729450">
      <w:bodyDiv w:val="1"/>
      <w:marLeft w:val="0"/>
      <w:marRight w:val="0"/>
      <w:marTop w:val="0"/>
      <w:marBottom w:val="0"/>
      <w:divBdr>
        <w:top w:val="none" w:sz="0" w:space="0" w:color="auto"/>
        <w:left w:val="none" w:sz="0" w:space="0" w:color="auto"/>
        <w:bottom w:val="none" w:sz="0" w:space="0" w:color="auto"/>
        <w:right w:val="none" w:sz="0" w:space="0" w:color="auto"/>
      </w:divBdr>
    </w:div>
    <w:div w:id="180241204">
      <w:bodyDiv w:val="1"/>
      <w:marLeft w:val="0"/>
      <w:marRight w:val="0"/>
      <w:marTop w:val="0"/>
      <w:marBottom w:val="0"/>
      <w:divBdr>
        <w:top w:val="none" w:sz="0" w:space="0" w:color="auto"/>
        <w:left w:val="none" w:sz="0" w:space="0" w:color="auto"/>
        <w:bottom w:val="none" w:sz="0" w:space="0" w:color="auto"/>
        <w:right w:val="none" w:sz="0" w:space="0" w:color="auto"/>
      </w:divBdr>
    </w:div>
    <w:div w:id="197547087">
      <w:bodyDiv w:val="1"/>
      <w:marLeft w:val="0"/>
      <w:marRight w:val="0"/>
      <w:marTop w:val="0"/>
      <w:marBottom w:val="0"/>
      <w:divBdr>
        <w:top w:val="none" w:sz="0" w:space="0" w:color="auto"/>
        <w:left w:val="none" w:sz="0" w:space="0" w:color="auto"/>
        <w:bottom w:val="none" w:sz="0" w:space="0" w:color="auto"/>
        <w:right w:val="none" w:sz="0" w:space="0" w:color="auto"/>
      </w:divBdr>
    </w:div>
    <w:div w:id="238901641">
      <w:bodyDiv w:val="1"/>
      <w:marLeft w:val="0"/>
      <w:marRight w:val="0"/>
      <w:marTop w:val="0"/>
      <w:marBottom w:val="0"/>
      <w:divBdr>
        <w:top w:val="none" w:sz="0" w:space="0" w:color="auto"/>
        <w:left w:val="none" w:sz="0" w:space="0" w:color="auto"/>
        <w:bottom w:val="none" w:sz="0" w:space="0" w:color="auto"/>
        <w:right w:val="none" w:sz="0" w:space="0" w:color="auto"/>
      </w:divBdr>
    </w:div>
    <w:div w:id="281618339">
      <w:bodyDiv w:val="1"/>
      <w:marLeft w:val="0"/>
      <w:marRight w:val="0"/>
      <w:marTop w:val="0"/>
      <w:marBottom w:val="0"/>
      <w:divBdr>
        <w:top w:val="none" w:sz="0" w:space="0" w:color="auto"/>
        <w:left w:val="none" w:sz="0" w:space="0" w:color="auto"/>
        <w:bottom w:val="none" w:sz="0" w:space="0" w:color="auto"/>
        <w:right w:val="none" w:sz="0" w:space="0" w:color="auto"/>
      </w:divBdr>
    </w:div>
    <w:div w:id="286938948">
      <w:bodyDiv w:val="1"/>
      <w:marLeft w:val="0"/>
      <w:marRight w:val="0"/>
      <w:marTop w:val="0"/>
      <w:marBottom w:val="0"/>
      <w:divBdr>
        <w:top w:val="none" w:sz="0" w:space="0" w:color="auto"/>
        <w:left w:val="none" w:sz="0" w:space="0" w:color="auto"/>
        <w:bottom w:val="none" w:sz="0" w:space="0" w:color="auto"/>
        <w:right w:val="none" w:sz="0" w:space="0" w:color="auto"/>
      </w:divBdr>
    </w:div>
    <w:div w:id="304090276">
      <w:bodyDiv w:val="1"/>
      <w:marLeft w:val="0"/>
      <w:marRight w:val="0"/>
      <w:marTop w:val="0"/>
      <w:marBottom w:val="0"/>
      <w:divBdr>
        <w:top w:val="none" w:sz="0" w:space="0" w:color="auto"/>
        <w:left w:val="none" w:sz="0" w:space="0" w:color="auto"/>
        <w:bottom w:val="none" w:sz="0" w:space="0" w:color="auto"/>
        <w:right w:val="none" w:sz="0" w:space="0" w:color="auto"/>
      </w:divBdr>
    </w:div>
    <w:div w:id="323314802">
      <w:bodyDiv w:val="1"/>
      <w:marLeft w:val="0"/>
      <w:marRight w:val="0"/>
      <w:marTop w:val="0"/>
      <w:marBottom w:val="0"/>
      <w:divBdr>
        <w:top w:val="none" w:sz="0" w:space="0" w:color="auto"/>
        <w:left w:val="none" w:sz="0" w:space="0" w:color="auto"/>
        <w:bottom w:val="none" w:sz="0" w:space="0" w:color="auto"/>
        <w:right w:val="none" w:sz="0" w:space="0" w:color="auto"/>
      </w:divBdr>
    </w:div>
    <w:div w:id="329647921">
      <w:bodyDiv w:val="1"/>
      <w:marLeft w:val="0"/>
      <w:marRight w:val="0"/>
      <w:marTop w:val="0"/>
      <w:marBottom w:val="0"/>
      <w:divBdr>
        <w:top w:val="none" w:sz="0" w:space="0" w:color="auto"/>
        <w:left w:val="none" w:sz="0" w:space="0" w:color="auto"/>
        <w:bottom w:val="none" w:sz="0" w:space="0" w:color="auto"/>
        <w:right w:val="none" w:sz="0" w:space="0" w:color="auto"/>
      </w:divBdr>
    </w:div>
    <w:div w:id="333919641">
      <w:bodyDiv w:val="1"/>
      <w:marLeft w:val="0"/>
      <w:marRight w:val="0"/>
      <w:marTop w:val="0"/>
      <w:marBottom w:val="0"/>
      <w:divBdr>
        <w:top w:val="none" w:sz="0" w:space="0" w:color="auto"/>
        <w:left w:val="none" w:sz="0" w:space="0" w:color="auto"/>
        <w:bottom w:val="none" w:sz="0" w:space="0" w:color="auto"/>
        <w:right w:val="none" w:sz="0" w:space="0" w:color="auto"/>
      </w:divBdr>
    </w:div>
    <w:div w:id="356925680">
      <w:bodyDiv w:val="1"/>
      <w:marLeft w:val="0"/>
      <w:marRight w:val="0"/>
      <w:marTop w:val="0"/>
      <w:marBottom w:val="0"/>
      <w:divBdr>
        <w:top w:val="none" w:sz="0" w:space="0" w:color="auto"/>
        <w:left w:val="none" w:sz="0" w:space="0" w:color="auto"/>
        <w:bottom w:val="none" w:sz="0" w:space="0" w:color="auto"/>
        <w:right w:val="none" w:sz="0" w:space="0" w:color="auto"/>
      </w:divBdr>
    </w:div>
    <w:div w:id="371930340">
      <w:bodyDiv w:val="1"/>
      <w:marLeft w:val="0"/>
      <w:marRight w:val="0"/>
      <w:marTop w:val="0"/>
      <w:marBottom w:val="0"/>
      <w:divBdr>
        <w:top w:val="none" w:sz="0" w:space="0" w:color="auto"/>
        <w:left w:val="none" w:sz="0" w:space="0" w:color="auto"/>
        <w:bottom w:val="none" w:sz="0" w:space="0" w:color="auto"/>
        <w:right w:val="none" w:sz="0" w:space="0" w:color="auto"/>
      </w:divBdr>
    </w:div>
    <w:div w:id="395593947">
      <w:bodyDiv w:val="1"/>
      <w:marLeft w:val="0"/>
      <w:marRight w:val="0"/>
      <w:marTop w:val="0"/>
      <w:marBottom w:val="0"/>
      <w:divBdr>
        <w:top w:val="none" w:sz="0" w:space="0" w:color="auto"/>
        <w:left w:val="none" w:sz="0" w:space="0" w:color="auto"/>
        <w:bottom w:val="none" w:sz="0" w:space="0" w:color="auto"/>
        <w:right w:val="none" w:sz="0" w:space="0" w:color="auto"/>
      </w:divBdr>
    </w:div>
    <w:div w:id="416246390">
      <w:bodyDiv w:val="1"/>
      <w:marLeft w:val="0"/>
      <w:marRight w:val="0"/>
      <w:marTop w:val="0"/>
      <w:marBottom w:val="0"/>
      <w:divBdr>
        <w:top w:val="none" w:sz="0" w:space="0" w:color="auto"/>
        <w:left w:val="none" w:sz="0" w:space="0" w:color="auto"/>
        <w:bottom w:val="none" w:sz="0" w:space="0" w:color="auto"/>
        <w:right w:val="none" w:sz="0" w:space="0" w:color="auto"/>
      </w:divBdr>
    </w:div>
    <w:div w:id="438529782">
      <w:bodyDiv w:val="1"/>
      <w:marLeft w:val="0"/>
      <w:marRight w:val="0"/>
      <w:marTop w:val="0"/>
      <w:marBottom w:val="0"/>
      <w:divBdr>
        <w:top w:val="none" w:sz="0" w:space="0" w:color="auto"/>
        <w:left w:val="none" w:sz="0" w:space="0" w:color="auto"/>
        <w:bottom w:val="none" w:sz="0" w:space="0" w:color="auto"/>
        <w:right w:val="none" w:sz="0" w:space="0" w:color="auto"/>
      </w:divBdr>
    </w:div>
    <w:div w:id="474949947">
      <w:bodyDiv w:val="1"/>
      <w:marLeft w:val="0"/>
      <w:marRight w:val="0"/>
      <w:marTop w:val="0"/>
      <w:marBottom w:val="0"/>
      <w:divBdr>
        <w:top w:val="none" w:sz="0" w:space="0" w:color="auto"/>
        <w:left w:val="none" w:sz="0" w:space="0" w:color="auto"/>
        <w:bottom w:val="none" w:sz="0" w:space="0" w:color="auto"/>
        <w:right w:val="none" w:sz="0" w:space="0" w:color="auto"/>
      </w:divBdr>
    </w:div>
    <w:div w:id="489832334">
      <w:bodyDiv w:val="1"/>
      <w:marLeft w:val="0"/>
      <w:marRight w:val="0"/>
      <w:marTop w:val="0"/>
      <w:marBottom w:val="0"/>
      <w:divBdr>
        <w:top w:val="none" w:sz="0" w:space="0" w:color="auto"/>
        <w:left w:val="none" w:sz="0" w:space="0" w:color="auto"/>
        <w:bottom w:val="none" w:sz="0" w:space="0" w:color="auto"/>
        <w:right w:val="none" w:sz="0" w:space="0" w:color="auto"/>
      </w:divBdr>
    </w:div>
    <w:div w:id="496699893">
      <w:bodyDiv w:val="1"/>
      <w:marLeft w:val="0"/>
      <w:marRight w:val="0"/>
      <w:marTop w:val="0"/>
      <w:marBottom w:val="0"/>
      <w:divBdr>
        <w:top w:val="none" w:sz="0" w:space="0" w:color="auto"/>
        <w:left w:val="none" w:sz="0" w:space="0" w:color="auto"/>
        <w:bottom w:val="none" w:sz="0" w:space="0" w:color="auto"/>
        <w:right w:val="none" w:sz="0" w:space="0" w:color="auto"/>
      </w:divBdr>
    </w:div>
    <w:div w:id="498082263">
      <w:bodyDiv w:val="1"/>
      <w:marLeft w:val="0"/>
      <w:marRight w:val="0"/>
      <w:marTop w:val="0"/>
      <w:marBottom w:val="0"/>
      <w:divBdr>
        <w:top w:val="none" w:sz="0" w:space="0" w:color="auto"/>
        <w:left w:val="none" w:sz="0" w:space="0" w:color="auto"/>
        <w:bottom w:val="none" w:sz="0" w:space="0" w:color="auto"/>
        <w:right w:val="none" w:sz="0" w:space="0" w:color="auto"/>
      </w:divBdr>
    </w:div>
    <w:div w:id="610864581">
      <w:bodyDiv w:val="1"/>
      <w:marLeft w:val="0"/>
      <w:marRight w:val="0"/>
      <w:marTop w:val="0"/>
      <w:marBottom w:val="0"/>
      <w:divBdr>
        <w:top w:val="none" w:sz="0" w:space="0" w:color="auto"/>
        <w:left w:val="none" w:sz="0" w:space="0" w:color="auto"/>
        <w:bottom w:val="none" w:sz="0" w:space="0" w:color="auto"/>
        <w:right w:val="none" w:sz="0" w:space="0" w:color="auto"/>
      </w:divBdr>
    </w:div>
    <w:div w:id="635838216">
      <w:bodyDiv w:val="1"/>
      <w:marLeft w:val="0"/>
      <w:marRight w:val="0"/>
      <w:marTop w:val="0"/>
      <w:marBottom w:val="0"/>
      <w:divBdr>
        <w:top w:val="none" w:sz="0" w:space="0" w:color="auto"/>
        <w:left w:val="none" w:sz="0" w:space="0" w:color="auto"/>
        <w:bottom w:val="none" w:sz="0" w:space="0" w:color="auto"/>
        <w:right w:val="none" w:sz="0" w:space="0" w:color="auto"/>
      </w:divBdr>
    </w:div>
    <w:div w:id="662590159">
      <w:bodyDiv w:val="1"/>
      <w:marLeft w:val="0"/>
      <w:marRight w:val="0"/>
      <w:marTop w:val="0"/>
      <w:marBottom w:val="0"/>
      <w:divBdr>
        <w:top w:val="none" w:sz="0" w:space="0" w:color="auto"/>
        <w:left w:val="none" w:sz="0" w:space="0" w:color="auto"/>
        <w:bottom w:val="none" w:sz="0" w:space="0" w:color="auto"/>
        <w:right w:val="none" w:sz="0" w:space="0" w:color="auto"/>
      </w:divBdr>
    </w:div>
    <w:div w:id="765346427">
      <w:bodyDiv w:val="1"/>
      <w:marLeft w:val="0"/>
      <w:marRight w:val="0"/>
      <w:marTop w:val="0"/>
      <w:marBottom w:val="0"/>
      <w:divBdr>
        <w:top w:val="none" w:sz="0" w:space="0" w:color="auto"/>
        <w:left w:val="none" w:sz="0" w:space="0" w:color="auto"/>
        <w:bottom w:val="none" w:sz="0" w:space="0" w:color="auto"/>
        <w:right w:val="none" w:sz="0" w:space="0" w:color="auto"/>
      </w:divBdr>
    </w:div>
    <w:div w:id="781415462">
      <w:bodyDiv w:val="1"/>
      <w:marLeft w:val="0"/>
      <w:marRight w:val="0"/>
      <w:marTop w:val="0"/>
      <w:marBottom w:val="0"/>
      <w:divBdr>
        <w:top w:val="none" w:sz="0" w:space="0" w:color="auto"/>
        <w:left w:val="none" w:sz="0" w:space="0" w:color="auto"/>
        <w:bottom w:val="none" w:sz="0" w:space="0" w:color="auto"/>
        <w:right w:val="none" w:sz="0" w:space="0" w:color="auto"/>
      </w:divBdr>
    </w:div>
    <w:div w:id="804542660">
      <w:bodyDiv w:val="1"/>
      <w:marLeft w:val="0"/>
      <w:marRight w:val="0"/>
      <w:marTop w:val="0"/>
      <w:marBottom w:val="0"/>
      <w:divBdr>
        <w:top w:val="none" w:sz="0" w:space="0" w:color="auto"/>
        <w:left w:val="none" w:sz="0" w:space="0" w:color="auto"/>
        <w:bottom w:val="none" w:sz="0" w:space="0" w:color="auto"/>
        <w:right w:val="none" w:sz="0" w:space="0" w:color="auto"/>
      </w:divBdr>
    </w:div>
    <w:div w:id="839849760">
      <w:bodyDiv w:val="1"/>
      <w:marLeft w:val="0"/>
      <w:marRight w:val="0"/>
      <w:marTop w:val="0"/>
      <w:marBottom w:val="0"/>
      <w:divBdr>
        <w:top w:val="none" w:sz="0" w:space="0" w:color="auto"/>
        <w:left w:val="none" w:sz="0" w:space="0" w:color="auto"/>
        <w:bottom w:val="none" w:sz="0" w:space="0" w:color="auto"/>
        <w:right w:val="none" w:sz="0" w:space="0" w:color="auto"/>
      </w:divBdr>
    </w:div>
    <w:div w:id="854415769">
      <w:bodyDiv w:val="1"/>
      <w:marLeft w:val="0"/>
      <w:marRight w:val="0"/>
      <w:marTop w:val="0"/>
      <w:marBottom w:val="0"/>
      <w:divBdr>
        <w:top w:val="none" w:sz="0" w:space="0" w:color="auto"/>
        <w:left w:val="none" w:sz="0" w:space="0" w:color="auto"/>
        <w:bottom w:val="none" w:sz="0" w:space="0" w:color="auto"/>
        <w:right w:val="none" w:sz="0" w:space="0" w:color="auto"/>
      </w:divBdr>
    </w:div>
    <w:div w:id="854540235">
      <w:bodyDiv w:val="1"/>
      <w:marLeft w:val="0"/>
      <w:marRight w:val="0"/>
      <w:marTop w:val="0"/>
      <w:marBottom w:val="0"/>
      <w:divBdr>
        <w:top w:val="none" w:sz="0" w:space="0" w:color="auto"/>
        <w:left w:val="none" w:sz="0" w:space="0" w:color="auto"/>
        <w:bottom w:val="none" w:sz="0" w:space="0" w:color="auto"/>
        <w:right w:val="none" w:sz="0" w:space="0" w:color="auto"/>
      </w:divBdr>
    </w:div>
    <w:div w:id="931661944">
      <w:bodyDiv w:val="1"/>
      <w:marLeft w:val="0"/>
      <w:marRight w:val="0"/>
      <w:marTop w:val="0"/>
      <w:marBottom w:val="0"/>
      <w:divBdr>
        <w:top w:val="none" w:sz="0" w:space="0" w:color="auto"/>
        <w:left w:val="none" w:sz="0" w:space="0" w:color="auto"/>
        <w:bottom w:val="none" w:sz="0" w:space="0" w:color="auto"/>
        <w:right w:val="none" w:sz="0" w:space="0" w:color="auto"/>
      </w:divBdr>
    </w:div>
    <w:div w:id="944194513">
      <w:bodyDiv w:val="1"/>
      <w:marLeft w:val="0"/>
      <w:marRight w:val="0"/>
      <w:marTop w:val="0"/>
      <w:marBottom w:val="0"/>
      <w:divBdr>
        <w:top w:val="none" w:sz="0" w:space="0" w:color="auto"/>
        <w:left w:val="none" w:sz="0" w:space="0" w:color="auto"/>
        <w:bottom w:val="none" w:sz="0" w:space="0" w:color="auto"/>
        <w:right w:val="none" w:sz="0" w:space="0" w:color="auto"/>
      </w:divBdr>
    </w:div>
    <w:div w:id="972707989">
      <w:bodyDiv w:val="1"/>
      <w:marLeft w:val="0"/>
      <w:marRight w:val="0"/>
      <w:marTop w:val="0"/>
      <w:marBottom w:val="0"/>
      <w:divBdr>
        <w:top w:val="none" w:sz="0" w:space="0" w:color="auto"/>
        <w:left w:val="none" w:sz="0" w:space="0" w:color="auto"/>
        <w:bottom w:val="none" w:sz="0" w:space="0" w:color="auto"/>
        <w:right w:val="none" w:sz="0" w:space="0" w:color="auto"/>
      </w:divBdr>
    </w:div>
    <w:div w:id="1003050796">
      <w:bodyDiv w:val="1"/>
      <w:marLeft w:val="0"/>
      <w:marRight w:val="0"/>
      <w:marTop w:val="0"/>
      <w:marBottom w:val="0"/>
      <w:divBdr>
        <w:top w:val="none" w:sz="0" w:space="0" w:color="auto"/>
        <w:left w:val="none" w:sz="0" w:space="0" w:color="auto"/>
        <w:bottom w:val="none" w:sz="0" w:space="0" w:color="auto"/>
        <w:right w:val="none" w:sz="0" w:space="0" w:color="auto"/>
      </w:divBdr>
    </w:div>
    <w:div w:id="1066227398">
      <w:bodyDiv w:val="1"/>
      <w:marLeft w:val="0"/>
      <w:marRight w:val="0"/>
      <w:marTop w:val="0"/>
      <w:marBottom w:val="0"/>
      <w:divBdr>
        <w:top w:val="none" w:sz="0" w:space="0" w:color="auto"/>
        <w:left w:val="none" w:sz="0" w:space="0" w:color="auto"/>
        <w:bottom w:val="none" w:sz="0" w:space="0" w:color="auto"/>
        <w:right w:val="none" w:sz="0" w:space="0" w:color="auto"/>
      </w:divBdr>
    </w:div>
    <w:div w:id="1106659108">
      <w:bodyDiv w:val="1"/>
      <w:marLeft w:val="0"/>
      <w:marRight w:val="0"/>
      <w:marTop w:val="0"/>
      <w:marBottom w:val="0"/>
      <w:divBdr>
        <w:top w:val="none" w:sz="0" w:space="0" w:color="auto"/>
        <w:left w:val="none" w:sz="0" w:space="0" w:color="auto"/>
        <w:bottom w:val="none" w:sz="0" w:space="0" w:color="auto"/>
        <w:right w:val="none" w:sz="0" w:space="0" w:color="auto"/>
      </w:divBdr>
    </w:div>
    <w:div w:id="1168640667">
      <w:bodyDiv w:val="1"/>
      <w:marLeft w:val="0"/>
      <w:marRight w:val="0"/>
      <w:marTop w:val="0"/>
      <w:marBottom w:val="0"/>
      <w:divBdr>
        <w:top w:val="none" w:sz="0" w:space="0" w:color="auto"/>
        <w:left w:val="none" w:sz="0" w:space="0" w:color="auto"/>
        <w:bottom w:val="none" w:sz="0" w:space="0" w:color="auto"/>
        <w:right w:val="none" w:sz="0" w:space="0" w:color="auto"/>
      </w:divBdr>
    </w:div>
    <w:div w:id="1172918328">
      <w:bodyDiv w:val="1"/>
      <w:marLeft w:val="0"/>
      <w:marRight w:val="0"/>
      <w:marTop w:val="0"/>
      <w:marBottom w:val="0"/>
      <w:divBdr>
        <w:top w:val="none" w:sz="0" w:space="0" w:color="auto"/>
        <w:left w:val="none" w:sz="0" w:space="0" w:color="auto"/>
        <w:bottom w:val="none" w:sz="0" w:space="0" w:color="auto"/>
        <w:right w:val="none" w:sz="0" w:space="0" w:color="auto"/>
      </w:divBdr>
    </w:div>
    <w:div w:id="1181580489">
      <w:bodyDiv w:val="1"/>
      <w:marLeft w:val="0"/>
      <w:marRight w:val="0"/>
      <w:marTop w:val="0"/>
      <w:marBottom w:val="0"/>
      <w:divBdr>
        <w:top w:val="none" w:sz="0" w:space="0" w:color="auto"/>
        <w:left w:val="none" w:sz="0" w:space="0" w:color="auto"/>
        <w:bottom w:val="none" w:sz="0" w:space="0" w:color="auto"/>
        <w:right w:val="none" w:sz="0" w:space="0" w:color="auto"/>
      </w:divBdr>
    </w:div>
    <w:div w:id="1216545150">
      <w:bodyDiv w:val="1"/>
      <w:marLeft w:val="0"/>
      <w:marRight w:val="0"/>
      <w:marTop w:val="0"/>
      <w:marBottom w:val="0"/>
      <w:divBdr>
        <w:top w:val="none" w:sz="0" w:space="0" w:color="auto"/>
        <w:left w:val="none" w:sz="0" w:space="0" w:color="auto"/>
        <w:bottom w:val="none" w:sz="0" w:space="0" w:color="auto"/>
        <w:right w:val="none" w:sz="0" w:space="0" w:color="auto"/>
      </w:divBdr>
    </w:div>
    <w:div w:id="1232429302">
      <w:bodyDiv w:val="1"/>
      <w:marLeft w:val="0"/>
      <w:marRight w:val="0"/>
      <w:marTop w:val="0"/>
      <w:marBottom w:val="0"/>
      <w:divBdr>
        <w:top w:val="none" w:sz="0" w:space="0" w:color="auto"/>
        <w:left w:val="none" w:sz="0" w:space="0" w:color="auto"/>
        <w:bottom w:val="none" w:sz="0" w:space="0" w:color="auto"/>
        <w:right w:val="none" w:sz="0" w:space="0" w:color="auto"/>
      </w:divBdr>
    </w:div>
    <w:div w:id="1236864050">
      <w:bodyDiv w:val="1"/>
      <w:marLeft w:val="0"/>
      <w:marRight w:val="0"/>
      <w:marTop w:val="0"/>
      <w:marBottom w:val="0"/>
      <w:divBdr>
        <w:top w:val="none" w:sz="0" w:space="0" w:color="auto"/>
        <w:left w:val="none" w:sz="0" w:space="0" w:color="auto"/>
        <w:bottom w:val="none" w:sz="0" w:space="0" w:color="auto"/>
        <w:right w:val="none" w:sz="0" w:space="0" w:color="auto"/>
      </w:divBdr>
    </w:div>
    <w:div w:id="1238326638">
      <w:bodyDiv w:val="1"/>
      <w:marLeft w:val="0"/>
      <w:marRight w:val="0"/>
      <w:marTop w:val="0"/>
      <w:marBottom w:val="0"/>
      <w:divBdr>
        <w:top w:val="none" w:sz="0" w:space="0" w:color="auto"/>
        <w:left w:val="none" w:sz="0" w:space="0" w:color="auto"/>
        <w:bottom w:val="none" w:sz="0" w:space="0" w:color="auto"/>
        <w:right w:val="none" w:sz="0" w:space="0" w:color="auto"/>
      </w:divBdr>
    </w:div>
    <w:div w:id="1333028425">
      <w:bodyDiv w:val="1"/>
      <w:marLeft w:val="0"/>
      <w:marRight w:val="0"/>
      <w:marTop w:val="0"/>
      <w:marBottom w:val="0"/>
      <w:divBdr>
        <w:top w:val="none" w:sz="0" w:space="0" w:color="auto"/>
        <w:left w:val="none" w:sz="0" w:space="0" w:color="auto"/>
        <w:bottom w:val="none" w:sz="0" w:space="0" w:color="auto"/>
        <w:right w:val="none" w:sz="0" w:space="0" w:color="auto"/>
      </w:divBdr>
    </w:div>
    <w:div w:id="1347514414">
      <w:bodyDiv w:val="1"/>
      <w:marLeft w:val="0"/>
      <w:marRight w:val="0"/>
      <w:marTop w:val="0"/>
      <w:marBottom w:val="0"/>
      <w:divBdr>
        <w:top w:val="none" w:sz="0" w:space="0" w:color="auto"/>
        <w:left w:val="none" w:sz="0" w:space="0" w:color="auto"/>
        <w:bottom w:val="none" w:sz="0" w:space="0" w:color="auto"/>
        <w:right w:val="none" w:sz="0" w:space="0" w:color="auto"/>
      </w:divBdr>
    </w:div>
    <w:div w:id="1381444225">
      <w:bodyDiv w:val="1"/>
      <w:marLeft w:val="0"/>
      <w:marRight w:val="0"/>
      <w:marTop w:val="0"/>
      <w:marBottom w:val="0"/>
      <w:divBdr>
        <w:top w:val="none" w:sz="0" w:space="0" w:color="auto"/>
        <w:left w:val="none" w:sz="0" w:space="0" w:color="auto"/>
        <w:bottom w:val="none" w:sz="0" w:space="0" w:color="auto"/>
        <w:right w:val="none" w:sz="0" w:space="0" w:color="auto"/>
      </w:divBdr>
    </w:div>
    <w:div w:id="1410419385">
      <w:bodyDiv w:val="1"/>
      <w:marLeft w:val="0"/>
      <w:marRight w:val="0"/>
      <w:marTop w:val="0"/>
      <w:marBottom w:val="0"/>
      <w:divBdr>
        <w:top w:val="none" w:sz="0" w:space="0" w:color="auto"/>
        <w:left w:val="none" w:sz="0" w:space="0" w:color="auto"/>
        <w:bottom w:val="none" w:sz="0" w:space="0" w:color="auto"/>
        <w:right w:val="none" w:sz="0" w:space="0" w:color="auto"/>
      </w:divBdr>
    </w:div>
    <w:div w:id="1418676040">
      <w:bodyDiv w:val="1"/>
      <w:marLeft w:val="0"/>
      <w:marRight w:val="0"/>
      <w:marTop w:val="0"/>
      <w:marBottom w:val="0"/>
      <w:divBdr>
        <w:top w:val="none" w:sz="0" w:space="0" w:color="auto"/>
        <w:left w:val="none" w:sz="0" w:space="0" w:color="auto"/>
        <w:bottom w:val="none" w:sz="0" w:space="0" w:color="auto"/>
        <w:right w:val="none" w:sz="0" w:space="0" w:color="auto"/>
      </w:divBdr>
    </w:div>
    <w:div w:id="1518427514">
      <w:bodyDiv w:val="1"/>
      <w:marLeft w:val="0"/>
      <w:marRight w:val="0"/>
      <w:marTop w:val="0"/>
      <w:marBottom w:val="0"/>
      <w:divBdr>
        <w:top w:val="none" w:sz="0" w:space="0" w:color="auto"/>
        <w:left w:val="none" w:sz="0" w:space="0" w:color="auto"/>
        <w:bottom w:val="none" w:sz="0" w:space="0" w:color="auto"/>
        <w:right w:val="none" w:sz="0" w:space="0" w:color="auto"/>
      </w:divBdr>
    </w:div>
    <w:div w:id="1567645609">
      <w:bodyDiv w:val="1"/>
      <w:marLeft w:val="0"/>
      <w:marRight w:val="0"/>
      <w:marTop w:val="0"/>
      <w:marBottom w:val="0"/>
      <w:divBdr>
        <w:top w:val="none" w:sz="0" w:space="0" w:color="auto"/>
        <w:left w:val="none" w:sz="0" w:space="0" w:color="auto"/>
        <w:bottom w:val="none" w:sz="0" w:space="0" w:color="auto"/>
        <w:right w:val="none" w:sz="0" w:space="0" w:color="auto"/>
      </w:divBdr>
    </w:div>
    <w:div w:id="1572158959">
      <w:bodyDiv w:val="1"/>
      <w:marLeft w:val="0"/>
      <w:marRight w:val="0"/>
      <w:marTop w:val="0"/>
      <w:marBottom w:val="0"/>
      <w:divBdr>
        <w:top w:val="none" w:sz="0" w:space="0" w:color="auto"/>
        <w:left w:val="none" w:sz="0" w:space="0" w:color="auto"/>
        <w:bottom w:val="none" w:sz="0" w:space="0" w:color="auto"/>
        <w:right w:val="none" w:sz="0" w:space="0" w:color="auto"/>
      </w:divBdr>
    </w:div>
    <w:div w:id="1595895465">
      <w:bodyDiv w:val="1"/>
      <w:marLeft w:val="0"/>
      <w:marRight w:val="0"/>
      <w:marTop w:val="0"/>
      <w:marBottom w:val="0"/>
      <w:divBdr>
        <w:top w:val="none" w:sz="0" w:space="0" w:color="auto"/>
        <w:left w:val="none" w:sz="0" w:space="0" w:color="auto"/>
        <w:bottom w:val="none" w:sz="0" w:space="0" w:color="auto"/>
        <w:right w:val="none" w:sz="0" w:space="0" w:color="auto"/>
      </w:divBdr>
    </w:div>
    <w:div w:id="1629511026">
      <w:bodyDiv w:val="1"/>
      <w:marLeft w:val="0"/>
      <w:marRight w:val="0"/>
      <w:marTop w:val="0"/>
      <w:marBottom w:val="0"/>
      <w:divBdr>
        <w:top w:val="none" w:sz="0" w:space="0" w:color="auto"/>
        <w:left w:val="none" w:sz="0" w:space="0" w:color="auto"/>
        <w:bottom w:val="none" w:sz="0" w:space="0" w:color="auto"/>
        <w:right w:val="none" w:sz="0" w:space="0" w:color="auto"/>
      </w:divBdr>
    </w:div>
    <w:div w:id="1631401498">
      <w:bodyDiv w:val="1"/>
      <w:marLeft w:val="0"/>
      <w:marRight w:val="0"/>
      <w:marTop w:val="0"/>
      <w:marBottom w:val="0"/>
      <w:divBdr>
        <w:top w:val="none" w:sz="0" w:space="0" w:color="auto"/>
        <w:left w:val="none" w:sz="0" w:space="0" w:color="auto"/>
        <w:bottom w:val="none" w:sz="0" w:space="0" w:color="auto"/>
        <w:right w:val="none" w:sz="0" w:space="0" w:color="auto"/>
      </w:divBdr>
    </w:div>
    <w:div w:id="1652054610">
      <w:bodyDiv w:val="1"/>
      <w:marLeft w:val="0"/>
      <w:marRight w:val="0"/>
      <w:marTop w:val="0"/>
      <w:marBottom w:val="0"/>
      <w:divBdr>
        <w:top w:val="none" w:sz="0" w:space="0" w:color="auto"/>
        <w:left w:val="none" w:sz="0" w:space="0" w:color="auto"/>
        <w:bottom w:val="none" w:sz="0" w:space="0" w:color="auto"/>
        <w:right w:val="none" w:sz="0" w:space="0" w:color="auto"/>
      </w:divBdr>
    </w:div>
    <w:div w:id="1661541279">
      <w:bodyDiv w:val="1"/>
      <w:marLeft w:val="0"/>
      <w:marRight w:val="0"/>
      <w:marTop w:val="0"/>
      <w:marBottom w:val="0"/>
      <w:divBdr>
        <w:top w:val="none" w:sz="0" w:space="0" w:color="auto"/>
        <w:left w:val="none" w:sz="0" w:space="0" w:color="auto"/>
        <w:bottom w:val="none" w:sz="0" w:space="0" w:color="auto"/>
        <w:right w:val="none" w:sz="0" w:space="0" w:color="auto"/>
      </w:divBdr>
    </w:div>
    <w:div w:id="1664090311">
      <w:bodyDiv w:val="1"/>
      <w:marLeft w:val="0"/>
      <w:marRight w:val="0"/>
      <w:marTop w:val="0"/>
      <w:marBottom w:val="0"/>
      <w:divBdr>
        <w:top w:val="none" w:sz="0" w:space="0" w:color="auto"/>
        <w:left w:val="none" w:sz="0" w:space="0" w:color="auto"/>
        <w:bottom w:val="none" w:sz="0" w:space="0" w:color="auto"/>
        <w:right w:val="none" w:sz="0" w:space="0" w:color="auto"/>
      </w:divBdr>
    </w:div>
    <w:div w:id="1721510783">
      <w:bodyDiv w:val="1"/>
      <w:marLeft w:val="0"/>
      <w:marRight w:val="0"/>
      <w:marTop w:val="0"/>
      <w:marBottom w:val="0"/>
      <w:divBdr>
        <w:top w:val="none" w:sz="0" w:space="0" w:color="auto"/>
        <w:left w:val="none" w:sz="0" w:space="0" w:color="auto"/>
        <w:bottom w:val="none" w:sz="0" w:space="0" w:color="auto"/>
        <w:right w:val="none" w:sz="0" w:space="0" w:color="auto"/>
      </w:divBdr>
    </w:div>
    <w:div w:id="1749036637">
      <w:bodyDiv w:val="1"/>
      <w:marLeft w:val="0"/>
      <w:marRight w:val="0"/>
      <w:marTop w:val="0"/>
      <w:marBottom w:val="0"/>
      <w:divBdr>
        <w:top w:val="none" w:sz="0" w:space="0" w:color="auto"/>
        <w:left w:val="none" w:sz="0" w:space="0" w:color="auto"/>
        <w:bottom w:val="none" w:sz="0" w:space="0" w:color="auto"/>
        <w:right w:val="none" w:sz="0" w:space="0" w:color="auto"/>
      </w:divBdr>
    </w:div>
    <w:div w:id="1751468605">
      <w:bodyDiv w:val="1"/>
      <w:marLeft w:val="0"/>
      <w:marRight w:val="0"/>
      <w:marTop w:val="0"/>
      <w:marBottom w:val="0"/>
      <w:divBdr>
        <w:top w:val="none" w:sz="0" w:space="0" w:color="auto"/>
        <w:left w:val="none" w:sz="0" w:space="0" w:color="auto"/>
        <w:bottom w:val="none" w:sz="0" w:space="0" w:color="auto"/>
        <w:right w:val="none" w:sz="0" w:space="0" w:color="auto"/>
      </w:divBdr>
    </w:div>
    <w:div w:id="1760102912">
      <w:bodyDiv w:val="1"/>
      <w:marLeft w:val="0"/>
      <w:marRight w:val="0"/>
      <w:marTop w:val="0"/>
      <w:marBottom w:val="0"/>
      <w:divBdr>
        <w:top w:val="none" w:sz="0" w:space="0" w:color="auto"/>
        <w:left w:val="none" w:sz="0" w:space="0" w:color="auto"/>
        <w:bottom w:val="none" w:sz="0" w:space="0" w:color="auto"/>
        <w:right w:val="none" w:sz="0" w:space="0" w:color="auto"/>
      </w:divBdr>
    </w:div>
    <w:div w:id="1792165927">
      <w:bodyDiv w:val="1"/>
      <w:marLeft w:val="0"/>
      <w:marRight w:val="0"/>
      <w:marTop w:val="0"/>
      <w:marBottom w:val="0"/>
      <w:divBdr>
        <w:top w:val="none" w:sz="0" w:space="0" w:color="auto"/>
        <w:left w:val="none" w:sz="0" w:space="0" w:color="auto"/>
        <w:bottom w:val="none" w:sz="0" w:space="0" w:color="auto"/>
        <w:right w:val="none" w:sz="0" w:space="0" w:color="auto"/>
      </w:divBdr>
    </w:div>
    <w:div w:id="1842306142">
      <w:bodyDiv w:val="1"/>
      <w:marLeft w:val="0"/>
      <w:marRight w:val="0"/>
      <w:marTop w:val="0"/>
      <w:marBottom w:val="0"/>
      <w:divBdr>
        <w:top w:val="none" w:sz="0" w:space="0" w:color="auto"/>
        <w:left w:val="none" w:sz="0" w:space="0" w:color="auto"/>
        <w:bottom w:val="none" w:sz="0" w:space="0" w:color="auto"/>
        <w:right w:val="none" w:sz="0" w:space="0" w:color="auto"/>
      </w:divBdr>
    </w:div>
    <w:div w:id="1856921792">
      <w:bodyDiv w:val="1"/>
      <w:marLeft w:val="0"/>
      <w:marRight w:val="0"/>
      <w:marTop w:val="0"/>
      <w:marBottom w:val="0"/>
      <w:divBdr>
        <w:top w:val="none" w:sz="0" w:space="0" w:color="auto"/>
        <w:left w:val="none" w:sz="0" w:space="0" w:color="auto"/>
        <w:bottom w:val="none" w:sz="0" w:space="0" w:color="auto"/>
        <w:right w:val="none" w:sz="0" w:space="0" w:color="auto"/>
      </w:divBdr>
    </w:div>
    <w:div w:id="1857378085">
      <w:bodyDiv w:val="1"/>
      <w:marLeft w:val="0"/>
      <w:marRight w:val="0"/>
      <w:marTop w:val="0"/>
      <w:marBottom w:val="0"/>
      <w:divBdr>
        <w:top w:val="none" w:sz="0" w:space="0" w:color="auto"/>
        <w:left w:val="none" w:sz="0" w:space="0" w:color="auto"/>
        <w:bottom w:val="none" w:sz="0" w:space="0" w:color="auto"/>
        <w:right w:val="none" w:sz="0" w:space="0" w:color="auto"/>
      </w:divBdr>
    </w:div>
    <w:div w:id="1861813239">
      <w:bodyDiv w:val="1"/>
      <w:marLeft w:val="0"/>
      <w:marRight w:val="0"/>
      <w:marTop w:val="0"/>
      <w:marBottom w:val="0"/>
      <w:divBdr>
        <w:top w:val="none" w:sz="0" w:space="0" w:color="auto"/>
        <w:left w:val="none" w:sz="0" w:space="0" w:color="auto"/>
        <w:bottom w:val="none" w:sz="0" w:space="0" w:color="auto"/>
        <w:right w:val="none" w:sz="0" w:space="0" w:color="auto"/>
      </w:divBdr>
    </w:div>
    <w:div w:id="1876313579">
      <w:bodyDiv w:val="1"/>
      <w:marLeft w:val="0"/>
      <w:marRight w:val="0"/>
      <w:marTop w:val="0"/>
      <w:marBottom w:val="0"/>
      <w:divBdr>
        <w:top w:val="none" w:sz="0" w:space="0" w:color="auto"/>
        <w:left w:val="none" w:sz="0" w:space="0" w:color="auto"/>
        <w:bottom w:val="none" w:sz="0" w:space="0" w:color="auto"/>
        <w:right w:val="none" w:sz="0" w:space="0" w:color="auto"/>
      </w:divBdr>
    </w:div>
    <w:div w:id="1886329885">
      <w:bodyDiv w:val="1"/>
      <w:marLeft w:val="0"/>
      <w:marRight w:val="0"/>
      <w:marTop w:val="0"/>
      <w:marBottom w:val="0"/>
      <w:divBdr>
        <w:top w:val="none" w:sz="0" w:space="0" w:color="auto"/>
        <w:left w:val="none" w:sz="0" w:space="0" w:color="auto"/>
        <w:bottom w:val="none" w:sz="0" w:space="0" w:color="auto"/>
        <w:right w:val="none" w:sz="0" w:space="0" w:color="auto"/>
      </w:divBdr>
    </w:div>
    <w:div w:id="1912812016">
      <w:bodyDiv w:val="1"/>
      <w:marLeft w:val="0"/>
      <w:marRight w:val="0"/>
      <w:marTop w:val="0"/>
      <w:marBottom w:val="0"/>
      <w:divBdr>
        <w:top w:val="none" w:sz="0" w:space="0" w:color="auto"/>
        <w:left w:val="none" w:sz="0" w:space="0" w:color="auto"/>
        <w:bottom w:val="none" w:sz="0" w:space="0" w:color="auto"/>
        <w:right w:val="none" w:sz="0" w:space="0" w:color="auto"/>
      </w:divBdr>
    </w:div>
    <w:div w:id="1959528937">
      <w:bodyDiv w:val="1"/>
      <w:marLeft w:val="0"/>
      <w:marRight w:val="0"/>
      <w:marTop w:val="0"/>
      <w:marBottom w:val="0"/>
      <w:divBdr>
        <w:top w:val="none" w:sz="0" w:space="0" w:color="auto"/>
        <w:left w:val="none" w:sz="0" w:space="0" w:color="auto"/>
        <w:bottom w:val="none" w:sz="0" w:space="0" w:color="auto"/>
        <w:right w:val="none" w:sz="0" w:space="0" w:color="auto"/>
      </w:divBdr>
    </w:div>
    <w:div w:id="1970014720">
      <w:bodyDiv w:val="1"/>
      <w:marLeft w:val="0"/>
      <w:marRight w:val="0"/>
      <w:marTop w:val="0"/>
      <w:marBottom w:val="0"/>
      <w:divBdr>
        <w:top w:val="none" w:sz="0" w:space="0" w:color="auto"/>
        <w:left w:val="none" w:sz="0" w:space="0" w:color="auto"/>
        <w:bottom w:val="none" w:sz="0" w:space="0" w:color="auto"/>
        <w:right w:val="none" w:sz="0" w:space="0" w:color="auto"/>
      </w:divBdr>
    </w:div>
    <w:div w:id="1989896166">
      <w:bodyDiv w:val="1"/>
      <w:marLeft w:val="0"/>
      <w:marRight w:val="0"/>
      <w:marTop w:val="0"/>
      <w:marBottom w:val="0"/>
      <w:divBdr>
        <w:top w:val="none" w:sz="0" w:space="0" w:color="auto"/>
        <w:left w:val="none" w:sz="0" w:space="0" w:color="auto"/>
        <w:bottom w:val="none" w:sz="0" w:space="0" w:color="auto"/>
        <w:right w:val="none" w:sz="0" w:space="0" w:color="auto"/>
      </w:divBdr>
    </w:div>
    <w:div w:id="2009207162">
      <w:bodyDiv w:val="1"/>
      <w:marLeft w:val="0"/>
      <w:marRight w:val="0"/>
      <w:marTop w:val="0"/>
      <w:marBottom w:val="0"/>
      <w:divBdr>
        <w:top w:val="none" w:sz="0" w:space="0" w:color="auto"/>
        <w:left w:val="none" w:sz="0" w:space="0" w:color="auto"/>
        <w:bottom w:val="none" w:sz="0" w:space="0" w:color="auto"/>
        <w:right w:val="none" w:sz="0" w:space="0" w:color="auto"/>
      </w:divBdr>
    </w:div>
    <w:div w:id="2040887276">
      <w:bodyDiv w:val="1"/>
      <w:marLeft w:val="0"/>
      <w:marRight w:val="0"/>
      <w:marTop w:val="0"/>
      <w:marBottom w:val="0"/>
      <w:divBdr>
        <w:top w:val="none" w:sz="0" w:space="0" w:color="auto"/>
        <w:left w:val="none" w:sz="0" w:space="0" w:color="auto"/>
        <w:bottom w:val="none" w:sz="0" w:space="0" w:color="auto"/>
        <w:right w:val="none" w:sz="0" w:space="0" w:color="auto"/>
      </w:divBdr>
    </w:div>
    <w:div w:id="2089183672">
      <w:bodyDiv w:val="1"/>
      <w:marLeft w:val="0"/>
      <w:marRight w:val="0"/>
      <w:marTop w:val="0"/>
      <w:marBottom w:val="0"/>
      <w:divBdr>
        <w:top w:val="none" w:sz="0" w:space="0" w:color="auto"/>
        <w:left w:val="none" w:sz="0" w:space="0" w:color="auto"/>
        <w:bottom w:val="none" w:sz="0" w:space="0" w:color="auto"/>
        <w:right w:val="none" w:sz="0" w:space="0" w:color="auto"/>
      </w:divBdr>
    </w:div>
    <w:div w:id="2117820213">
      <w:bodyDiv w:val="1"/>
      <w:marLeft w:val="0"/>
      <w:marRight w:val="0"/>
      <w:marTop w:val="0"/>
      <w:marBottom w:val="0"/>
      <w:divBdr>
        <w:top w:val="none" w:sz="0" w:space="0" w:color="auto"/>
        <w:left w:val="none" w:sz="0" w:space="0" w:color="auto"/>
        <w:bottom w:val="none" w:sz="0" w:space="0" w:color="auto"/>
        <w:right w:val="none" w:sz="0" w:space="0" w:color="auto"/>
      </w:divBdr>
    </w:div>
    <w:div w:id="2130082529">
      <w:bodyDiv w:val="1"/>
      <w:marLeft w:val="0"/>
      <w:marRight w:val="0"/>
      <w:marTop w:val="0"/>
      <w:marBottom w:val="0"/>
      <w:divBdr>
        <w:top w:val="none" w:sz="0" w:space="0" w:color="auto"/>
        <w:left w:val="none" w:sz="0" w:space="0" w:color="auto"/>
        <w:bottom w:val="none" w:sz="0" w:space="0" w:color="auto"/>
        <w:right w:val="none" w:sz="0" w:space="0" w:color="auto"/>
      </w:divBdr>
    </w:div>
    <w:div w:id="2131197511">
      <w:bodyDiv w:val="1"/>
      <w:marLeft w:val="0"/>
      <w:marRight w:val="0"/>
      <w:marTop w:val="0"/>
      <w:marBottom w:val="0"/>
      <w:divBdr>
        <w:top w:val="none" w:sz="0" w:space="0" w:color="auto"/>
        <w:left w:val="none" w:sz="0" w:space="0" w:color="auto"/>
        <w:bottom w:val="none" w:sz="0" w:space="0" w:color="auto"/>
        <w:right w:val="none" w:sz="0" w:space="0" w:color="auto"/>
      </w:divBdr>
    </w:div>
    <w:div w:id="2136637100">
      <w:bodyDiv w:val="1"/>
      <w:marLeft w:val="0"/>
      <w:marRight w:val="0"/>
      <w:marTop w:val="0"/>
      <w:marBottom w:val="0"/>
      <w:divBdr>
        <w:top w:val="none" w:sz="0" w:space="0" w:color="auto"/>
        <w:left w:val="none" w:sz="0" w:space="0" w:color="auto"/>
        <w:bottom w:val="none" w:sz="0" w:space="0" w:color="auto"/>
        <w:right w:val="none" w:sz="0" w:space="0" w:color="auto"/>
      </w:divBdr>
    </w:div>
    <w:div w:id="21457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opendata.government.b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pensource.org/licenses" TargetMode="External"/><Relationship Id="rId25" Type="http://schemas.openxmlformats.org/officeDocument/2006/relationships/hyperlink" Target="http://saveti.government.bg/c/document_library/get_file?p_l_id=44101&amp;folderId=44319&amp;name=DLFE-5556.pdf" TargetMode="External"/><Relationship Id="rId2" Type="http://schemas.openxmlformats.org/officeDocument/2006/relationships/numbering" Target="numbering.xml"/><Relationship Id="rId16" Type="http://schemas.openxmlformats.org/officeDocument/2006/relationships/hyperlink" Target="http://opensource.org/licenses"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eonames.cadastre.b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gis.armf.b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veti.government.bg/c/document_library/get_file?p_l_id=44101&amp;folderId=44319&amp;name=DLFE-5556.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opendata.government.bg" TargetMode="External"/><Relationship Id="rId27"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grammasystems.com\GrammaNetis\Gramma%20Data\Gramma\_Projects\Project,%20Iterim%20Gov%202014\05%20OPGG\&#1040;&#1076;&#1084;&#1080;&#1085;&#1080;&#1089;&#1090;&#1088;&#1072;&#1094;&#1080;&#1080;\&#1057;&#1057;&#1040;&#1054;\OPGG%20eServices%20Statistics%20SSAO%202014-11-2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600"/>
            </a:pPr>
            <a:r>
              <a:rPr lang="bg-BG" sz="1600"/>
              <a:t>Транзакции по типове услуги 2014</a:t>
            </a:r>
            <a:r>
              <a:rPr lang="bg-BG" sz="1600" baseline="0"/>
              <a:t> г.</a:t>
            </a:r>
            <a:endParaRPr lang="en-US" sz="1600"/>
          </a:p>
        </c:rich>
      </c:tx>
      <c:layout>
        <c:manualLayout>
          <c:xMode val="edge"/>
          <c:yMode val="edge"/>
          <c:x val="4.8355180616700466E-2"/>
          <c:y val="0"/>
        </c:manualLayout>
      </c:layout>
      <c:overlay val="0"/>
    </c:title>
    <c:autoTitleDeleted val="0"/>
    <c:plotArea>
      <c:layout>
        <c:manualLayout>
          <c:layoutTarget val="inner"/>
          <c:xMode val="edge"/>
          <c:yMode val="edge"/>
          <c:x val="8.1337728272258394E-2"/>
          <c:y val="0.14096399070956761"/>
          <c:w val="0.48806349495215789"/>
          <c:h val="0.83373825076140673"/>
        </c:manualLayout>
      </c:layout>
      <c:pieChart>
        <c:varyColors val="1"/>
        <c:ser>
          <c:idx val="0"/>
          <c:order val="0"/>
          <c:spPr>
            <a:ln w="57150">
              <a:solidFill>
                <a:schemeClr val="bg1"/>
              </a:solidFill>
            </a:ln>
          </c:spPr>
          <c:dPt>
            <c:idx val="0"/>
            <c:bubble3D val="0"/>
            <c:spPr>
              <a:solidFill>
                <a:srgbClr val="002060"/>
              </a:solidFill>
              <a:ln w="0">
                <a:solidFill>
                  <a:schemeClr val="bg1"/>
                </a:solidFill>
              </a:ln>
            </c:spPr>
            <c:extLst xmlns:c16r2="http://schemas.microsoft.com/office/drawing/2015/06/chart">
              <c:ext xmlns:c16="http://schemas.microsoft.com/office/drawing/2014/chart" uri="{C3380CC4-5D6E-409C-BE32-E72D297353CC}">
                <c16:uniqueId val="{00000001-F34C-48D5-B1BE-FD3C04824FB5}"/>
              </c:ext>
            </c:extLst>
          </c:dPt>
          <c:dPt>
            <c:idx val="1"/>
            <c:bubble3D val="0"/>
            <c:explosion val="8"/>
            <c:spPr>
              <a:solidFill>
                <a:schemeClr val="accent5">
                  <a:lumMod val="60000"/>
                  <a:lumOff val="40000"/>
                </a:schemeClr>
              </a:solidFill>
              <a:ln w="0">
                <a:solidFill>
                  <a:schemeClr val="bg1"/>
                </a:solidFill>
              </a:ln>
            </c:spPr>
            <c:extLst xmlns:c16r2="http://schemas.microsoft.com/office/drawing/2015/06/chart">
              <c:ext xmlns:c16="http://schemas.microsoft.com/office/drawing/2014/chart" uri="{C3380CC4-5D6E-409C-BE32-E72D297353CC}">
                <c16:uniqueId val="{00000003-F34C-48D5-B1BE-FD3C04824FB5}"/>
              </c:ext>
            </c:extLst>
          </c:dPt>
          <c:dLbls>
            <c:dLbl>
              <c:idx val="0"/>
              <c:spPr/>
              <c:txPr>
                <a:bodyPr/>
                <a:lstStyle/>
                <a:p>
                  <a:pPr>
                    <a:defRPr sz="1050" b="1"/>
                  </a:pPr>
                  <a:endParaRPr lang="bg-BG"/>
                </a:p>
              </c:txPr>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34C-48D5-B1BE-FD3C04824FB5}"/>
                </c:ext>
                <c:ext xmlns:c15="http://schemas.microsoft.com/office/drawing/2012/chart" uri="{CE6537A1-D6FC-4f65-9D91-7224C49458BB}">
                  <c15:spPr xmlns:c15="http://schemas.microsoft.com/office/drawing/2012/chart">
                    <a:prstGeom prst="roundRect">
                      <a:avLst/>
                    </a:prstGeom>
                  </c15:spPr>
                </c:ext>
              </c:extLst>
            </c:dLbl>
            <c:dLbl>
              <c:idx val="1"/>
              <c:numFmt formatCode="00%" sourceLinked="0"/>
              <c:spPr>
                <a:solidFill>
                  <a:prstClr val="white"/>
                </a:solidFill>
                <a:ln>
                  <a:solidFill>
                    <a:prstClr val="black">
                      <a:lumMod val="65000"/>
                      <a:lumOff val="35000"/>
                    </a:prstClr>
                  </a:solidFill>
                </a:ln>
                <a:effectLst/>
              </c:spPr>
              <c:txPr>
                <a:bodyPr rot="0" vert="horz"/>
                <a:lstStyle/>
                <a:p>
                  <a:pPr>
                    <a:defRPr sz="1050" b="1">
                      <a:latin typeface="+mn-lt"/>
                    </a:defRPr>
                  </a:pPr>
                  <a:endParaRPr lang="bg-BG"/>
                </a:p>
              </c:txPr>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34C-48D5-B1BE-FD3C04824FB5}"/>
                </c:ext>
                <c:ext xmlns:c15="http://schemas.microsoft.com/office/drawing/2012/chart" uri="{CE6537A1-D6FC-4f65-9D91-7224C49458BB}"/>
              </c:extLst>
            </c:dLbl>
            <c:numFmt formatCode="00%" sourceLinked="0"/>
            <c:spPr>
              <a:solidFill>
                <a:prstClr val="white"/>
              </a:solidFill>
              <a:ln>
                <a:solidFill>
                  <a:prstClr val="black">
                    <a:lumMod val="65000"/>
                    <a:lumOff val="35000"/>
                  </a:prstClr>
                </a:solidFill>
              </a:ln>
              <a:effectLst/>
            </c:spPr>
            <c:txPr>
              <a:bodyPr rot="0" vert="horz"/>
              <a:lstStyle/>
              <a:p>
                <a:pPr>
                  <a:defRPr sz="1050" b="1">
                    <a:latin typeface="Palatino Linotype" panose="02040502050505030304" pitchFamily="18" charset="0"/>
                  </a:defRPr>
                </a:pPr>
                <a:endParaRPr lang="bg-BG"/>
              </a:p>
            </c:txPr>
            <c:dLblPos val="ct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oundRect">
                    <a:avLst/>
                  </a:prstGeom>
                </c15:spPr>
              </c:ext>
            </c:extLst>
          </c:dLbls>
          <c:cat>
            <c:strRef>
              <c:f>Анализи!$J$119:$J$120</c:f>
              <c:strCache>
                <c:ptCount val="2"/>
                <c:pt idx="0">
                  <c:v>Удостоверителни услуги</c:v>
                </c:pt>
                <c:pt idx="1">
                  <c:v>Режими, консултации, други</c:v>
                </c:pt>
              </c:strCache>
            </c:strRef>
          </c:cat>
          <c:val>
            <c:numRef>
              <c:f>Анализи!$K$119:$K$120</c:f>
              <c:numCache>
                <c:formatCode>#,##0</c:formatCode>
                <c:ptCount val="2"/>
                <c:pt idx="0">
                  <c:v>20523089</c:v>
                </c:pt>
                <c:pt idx="1">
                  <c:v>12097106</c:v>
                </c:pt>
              </c:numCache>
            </c:numRef>
          </c:val>
          <c:extLst xmlns:c16r2="http://schemas.microsoft.com/office/drawing/2015/06/chart">
            <c:ext xmlns:c16="http://schemas.microsoft.com/office/drawing/2014/chart" uri="{C3380CC4-5D6E-409C-BE32-E72D297353CC}">
              <c16:uniqueId val="{00000004-F34C-48D5-B1BE-FD3C04824FB5}"/>
            </c:ext>
          </c:extLst>
        </c:ser>
        <c:dLbls>
          <c:showLegendKey val="0"/>
          <c:showVal val="0"/>
          <c:showCatName val="0"/>
          <c:showSerName val="0"/>
          <c:showPercent val="0"/>
          <c:showBubbleSize val="0"/>
          <c:showLeaderLines val="1"/>
        </c:dLbls>
        <c:firstSliceAng val="180"/>
      </c:pieChart>
    </c:plotArea>
    <c:legend>
      <c:legendPos val="tr"/>
      <c:legendEntry>
        <c:idx val="0"/>
        <c:txPr>
          <a:bodyPr rot="0" vert="horz"/>
          <a:lstStyle/>
          <a:p>
            <a:pPr>
              <a:defRPr sz="1400" b="1">
                <a:latin typeface="+mn-lt"/>
              </a:defRPr>
            </a:pPr>
            <a:endParaRPr lang="bg-BG"/>
          </a:p>
        </c:txPr>
      </c:legendEntry>
      <c:legendEntry>
        <c:idx val="1"/>
        <c:txPr>
          <a:bodyPr rot="0" vert="horz"/>
          <a:lstStyle/>
          <a:p>
            <a:pPr>
              <a:defRPr sz="1400" b="1">
                <a:latin typeface="+mn-lt"/>
              </a:defRPr>
            </a:pPr>
            <a:endParaRPr lang="bg-BG"/>
          </a:p>
        </c:txPr>
      </c:legendEntry>
      <c:layout>
        <c:manualLayout>
          <c:xMode val="edge"/>
          <c:yMode val="edge"/>
          <c:x val="0.56020092005917865"/>
          <c:y val="0.2752064048036027"/>
          <c:w val="0.38725767502934205"/>
          <c:h val="0.34529834383661762"/>
        </c:manualLayout>
      </c:layout>
      <c:overlay val="0"/>
      <c:txPr>
        <a:bodyPr rot="0" vert="horz"/>
        <a:lstStyle/>
        <a:p>
          <a:pPr>
            <a:defRPr sz="1600" b="1">
              <a:latin typeface="+mn-lt"/>
            </a:defRPr>
          </a:pPr>
          <a:endParaRPr lang="bg-BG"/>
        </a:p>
      </c:txPr>
    </c:legend>
    <c:plotVisOnly val="1"/>
    <c:dispBlanksAs val="gap"/>
    <c:showDLblsOverMax val="0"/>
  </c:chart>
  <c:txPr>
    <a:bodyPr/>
    <a:lstStyle/>
    <a:p>
      <a:pPr>
        <a:defRPr sz="1800"/>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2C0F-9FF4-4CD9-879A-45DFABD3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29629</Words>
  <Characters>168889</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198122</CharactersWithSpaces>
  <SharedDoc>false</SharedDoc>
  <HLinks>
    <vt:vector size="48" baseType="variant">
      <vt:variant>
        <vt:i4>1310769</vt:i4>
      </vt:variant>
      <vt:variant>
        <vt:i4>44</vt:i4>
      </vt:variant>
      <vt:variant>
        <vt:i4>0</vt:i4>
      </vt:variant>
      <vt:variant>
        <vt:i4>5</vt:i4>
      </vt:variant>
      <vt:variant>
        <vt:lpwstr/>
      </vt:variant>
      <vt:variant>
        <vt:lpwstr>_Toc377939643</vt:lpwstr>
      </vt:variant>
      <vt:variant>
        <vt:i4>1310769</vt:i4>
      </vt:variant>
      <vt:variant>
        <vt:i4>38</vt:i4>
      </vt:variant>
      <vt:variant>
        <vt:i4>0</vt:i4>
      </vt:variant>
      <vt:variant>
        <vt:i4>5</vt:i4>
      </vt:variant>
      <vt:variant>
        <vt:lpwstr/>
      </vt:variant>
      <vt:variant>
        <vt:lpwstr>_Toc377939642</vt:lpwstr>
      </vt:variant>
      <vt:variant>
        <vt:i4>1310769</vt:i4>
      </vt:variant>
      <vt:variant>
        <vt:i4>32</vt:i4>
      </vt:variant>
      <vt:variant>
        <vt:i4>0</vt:i4>
      </vt:variant>
      <vt:variant>
        <vt:i4>5</vt:i4>
      </vt:variant>
      <vt:variant>
        <vt:lpwstr/>
      </vt:variant>
      <vt:variant>
        <vt:lpwstr>_Toc377939640</vt:lpwstr>
      </vt:variant>
      <vt:variant>
        <vt:i4>1245233</vt:i4>
      </vt:variant>
      <vt:variant>
        <vt:i4>26</vt:i4>
      </vt:variant>
      <vt:variant>
        <vt:i4>0</vt:i4>
      </vt:variant>
      <vt:variant>
        <vt:i4>5</vt:i4>
      </vt:variant>
      <vt:variant>
        <vt:lpwstr/>
      </vt:variant>
      <vt:variant>
        <vt:lpwstr>_Toc377939639</vt:lpwstr>
      </vt:variant>
      <vt:variant>
        <vt:i4>1245233</vt:i4>
      </vt:variant>
      <vt:variant>
        <vt:i4>20</vt:i4>
      </vt:variant>
      <vt:variant>
        <vt:i4>0</vt:i4>
      </vt:variant>
      <vt:variant>
        <vt:i4>5</vt:i4>
      </vt:variant>
      <vt:variant>
        <vt:lpwstr/>
      </vt:variant>
      <vt:variant>
        <vt:lpwstr>_Toc377939638</vt:lpwstr>
      </vt:variant>
      <vt:variant>
        <vt:i4>1245233</vt:i4>
      </vt:variant>
      <vt:variant>
        <vt:i4>14</vt:i4>
      </vt:variant>
      <vt:variant>
        <vt:i4>0</vt:i4>
      </vt:variant>
      <vt:variant>
        <vt:i4>5</vt:i4>
      </vt:variant>
      <vt:variant>
        <vt:lpwstr/>
      </vt:variant>
      <vt:variant>
        <vt:lpwstr>_Toc377939637</vt:lpwstr>
      </vt:variant>
      <vt:variant>
        <vt:i4>1245233</vt:i4>
      </vt:variant>
      <vt:variant>
        <vt:i4>8</vt:i4>
      </vt:variant>
      <vt:variant>
        <vt:i4>0</vt:i4>
      </vt:variant>
      <vt:variant>
        <vt:i4>5</vt:i4>
      </vt:variant>
      <vt:variant>
        <vt:lpwstr/>
      </vt:variant>
      <vt:variant>
        <vt:lpwstr>_Toc377939635</vt:lpwstr>
      </vt:variant>
      <vt:variant>
        <vt:i4>1245233</vt:i4>
      </vt:variant>
      <vt:variant>
        <vt:i4>2</vt:i4>
      </vt:variant>
      <vt:variant>
        <vt:i4>0</vt:i4>
      </vt:variant>
      <vt:variant>
        <vt:i4>5</vt:i4>
      </vt:variant>
      <vt:variant>
        <vt:lpwstr/>
      </vt:variant>
      <vt:variant>
        <vt:lpwstr>_Toc377939633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2019-12-17T08:51:00Z</dcterms:created>
  <dcterms:modified xsi:type="dcterms:W3CDTF">2019-12-17T08:51:00Z</dcterms:modified>
</cp:coreProperties>
</file>